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t xml:space="preserve"/>
      </w:r>
    </w:p>
    <w:p>
      <w:r>
        <w:t xml:space="preserve"/>
      </w:r>
    </w:p>
    <w:p>
      <w:r>
        <w:t xml:space="preserve"/>
      </w:r>
    </w:p>
    <w:p>
      <w:r>
        <w:t xml:space="preserve"/>
      </w:r>
    </w:p>
    <w:p>
      <w:pPr>
        <w:spacing w:after="40" w:before="0"/>
        <w:jc w:val="center"/>
      </w:pPr>
      <w:r>
        <w:rPr>
          <w:rFonts w:ascii="Arial" w:cs="Arial" w:eastAsia="Arial" w:hAnsi="Arial"/>
          <w:b/>
          <w:bCs/>
          <w:color w:val="1B3A4B"/>
          <w:sz w:val="72"/>
          <w:szCs w:val="72"/>
        </w:rPr>
        <w:t xml:space="preserve">INVEETAIRE</w:t>
      </w:r>
    </w:p>
    <w:p>
      <w:pPr>
        <w:pBdr>
          <w:bottom w:val="single" w:color="C9A84C" w:sz="12" w:space="8"/>
        </w:pBdr>
        <w:spacing w:after="80" w:before="0"/>
        <w:jc w:val="center"/>
      </w:pPr>
      <w:r>
        <w:rPr>
          <w:rFonts w:ascii="Arial" w:cs="Arial" w:eastAsia="Arial" w:hAnsi="Arial"/>
          <w:color w:val="C9A84C"/>
          <w:sz w:val="36"/>
          <w:szCs w:val="36"/>
        </w:rPr>
        <w:t xml:space="preserve">Wedding Management Platform</w:t>
      </w:r>
    </w:p>
    <w:p>
      <w:r>
        <w:t xml:space="preserve"/>
      </w:r>
    </w:p>
    <w:p>
      <w:r>
        <w:t xml:space="preserve"/>
      </w:r>
    </w:p>
    <w:p>
      <w:pPr>
        <w:jc w:val="center"/>
      </w:pPr>
      <w:r>
        <w:rPr>
          <w:rFonts w:ascii="Arial" w:cs="Arial" w:eastAsia="Arial" w:hAnsi="Arial"/>
          <w:b/>
          <w:bCs/>
          <w:color w:val="4A6274"/>
          <w:sz w:val="32"/>
          <w:szCs w:val="32"/>
        </w:rPr>
        <w:t xml:space="preserve">SOFTWARE ARCHITECTURE DOCUMENT</w:t>
      </w:r>
    </w:p>
    <w:p>
      <w:pPr>
        <w:spacing w:after="0" w:before="40"/>
        <w:jc w:val="center"/>
      </w:pPr>
      <w:r>
        <w:rPr>
          <w:rFonts w:ascii="Arial" w:cs="Arial" w:eastAsia="Arial" w:hAnsi="Arial"/>
          <w:i/>
          <w:iCs/>
          <w:color w:val="4A6274"/>
          <w:sz w:val="22"/>
          <w:szCs w:val="22"/>
        </w:rPr>
        <w:t xml:space="preserve">Version 1.1  |  FINAL  |  Native PHP 7.4</w:t>
      </w:r>
    </w:p>
    <w:p>
      <w:r>
        <w:t xml:space="preserve"/>
      </w:r>
    </w:p>
    <w:p>
      <w:r>
        <w:t xml:space="preserve"/>
      </w:r>
    </w:p>
    <w:p>
      <w:r>
        <w:t xml:space="preserve"/>
      </w:r>
    </w:p>
    <w:tbl>
      <w:tblPr>
        <w:tblW w:type="dxa" w:w="6000"/>
        <w:tblBorders>
          <w:top w:val="single" w:color="auto" w:sz="4"/>
          <w:left w:val="single" w:color="auto" w:sz="4"/>
          <w:bottom w:val="single" w:color="auto" w:sz="4"/>
          <w:right w:val="single" w:color="auto" w:sz="4"/>
          <w:insideH w:val="single" w:color="auto" w:sz="4"/>
          <w:insideV w:val="single" w:color="auto" w:sz="4"/>
        </w:tblBorders>
      </w:tblPr>
      <w:tblGrid>
        <w:gridCol w:w="2400"/>
        <w:gridCol w:w="360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Document Type</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Software Architecture Document (SAD)</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Version</w:t>
            </w:r>
          </w:p>
        </w:tc>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1.1 — FINAL (extended from v1.0)</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Previous Version</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SAD v1.0 (Approved)</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Extension Scope</w:t>
            </w:r>
          </w:p>
        </w:tc>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Chapters 9–20: Operational Architecture</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Based On</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PRD v1.1 (Approved)</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MVP Stack</w:t>
            </w:r>
          </w:p>
        </w:tc>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Native PHP 7.4 / MariaDB / Apache</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Document Status</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FINAL — Architecture Frozen</w:t>
            </w:r>
          </w:p>
        </w:tc>
      </w:tr>
    </w:tbl>
    <w:p>
      <w:r>
        <w:t xml:space="preserve"/>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SCOPE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SAD v1.1 extends SAD v1.0 with twelve additional chapters covering operational architecture: file storage, media processing, backup, audit, error handling, configuration, search, caching, security, boundaries, future extensions, and the formal architecture freeze statement. Chapters 1–10 from v1.0 are unchanged and considered approved.</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Chapters 1–10 — Carried from SAD v1.0 (Approved)</w:t>
      </w:r>
    </w:p>
    <w:p>
      <w:pPr>
        <w:spacing w:after="80" w:before="80"/>
        <w:jc w:val="left"/>
      </w:pPr>
      <w:r>
        <w:rPr>
          <w:rFonts w:ascii="Arial" w:cs="Arial" w:eastAsia="Arial" w:hAnsi="Arial"/>
          <w:b w:val="false"/>
          <w:bCs w:val="false"/>
          <w:i w:val="false"/>
          <w:iCs w:val="false"/>
          <w:color w:val="2C2C2C"/>
          <w:sz w:val="22"/>
          <w:szCs w:val="22"/>
        </w:rPr>
        <w:t xml:space="preserve">The following chapters were defined in SAD v1.0 and are approved without change. They are listed here for reference only. Refer to SAD v1.0 for full content.</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3360"/>
        <w:gridCol w:w="4800"/>
      </w:tblGrid>
      <w:tr>
        <w:tc>
          <w:tcPr>
            <w:tcW w:type="dxa" w:w="12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Chapter</w:t>
            </w:r>
          </w:p>
        </w:tc>
        <w:tc>
          <w:tcPr>
            <w:tcW w:type="dxa" w:w="3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Title</w:t>
            </w:r>
          </w:p>
        </w:tc>
        <w:tc>
          <w:tcPr>
            <w:tcW w:type="dxa" w:w="4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Status</w:t>
            </w:r>
          </w:p>
        </w:tc>
      </w:tr>
      <w:tr>
        <w:tc>
          <w:tcPr>
            <w:tcW w:type="dxa" w:w="1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w:t>
            </w:r>
          </w:p>
        </w:tc>
        <w:tc>
          <w:tcPr>
            <w:tcW w:type="dxa" w:w="3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Architecture Philosophy</w:t>
            </w:r>
          </w:p>
        </w:tc>
        <w:tc>
          <w:tcPr>
            <w:tcW w:type="dxa" w:w="4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Approved — Frozen</w:t>
            </w:r>
          </w:p>
        </w:tc>
      </w:tr>
      <w:tr>
        <w:tc>
          <w:tcPr>
            <w:tcW w:type="dxa" w:w="1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w:t>
            </w:r>
          </w:p>
        </w:tc>
        <w:tc>
          <w:tcPr>
            <w:tcW w:type="dxa" w:w="3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High-Level System Architecture</w:t>
            </w:r>
          </w:p>
        </w:tc>
        <w:tc>
          <w:tcPr>
            <w:tcW w:type="dxa" w:w="4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Approved — Frozen</w:t>
            </w:r>
          </w:p>
        </w:tc>
      </w:tr>
      <w:tr>
        <w:tc>
          <w:tcPr>
            <w:tcW w:type="dxa" w:w="1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3</w:t>
            </w:r>
          </w:p>
        </w:tc>
        <w:tc>
          <w:tcPr>
            <w:tcW w:type="dxa" w:w="3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Multi-Tenant Architecture</w:t>
            </w:r>
          </w:p>
        </w:tc>
        <w:tc>
          <w:tcPr>
            <w:tcW w:type="dxa" w:w="4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Approved — Frozen</w:t>
            </w:r>
          </w:p>
        </w:tc>
      </w:tr>
      <w:tr>
        <w:tc>
          <w:tcPr>
            <w:tcW w:type="dxa" w:w="1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4</w:t>
            </w:r>
          </w:p>
        </w:tc>
        <w:tc>
          <w:tcPr>
            <w:tcW w:type="dxa" w:w="3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Routing Architecture</w:t>
            </w:r>
          </w:p>
        </w:tc>
        <w:tc>
          <w:tcPr>
            <w:tcW w:type="dxa" w:w="4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Approved — Frozen</w:t>
            </w:r>
          </w:p>
        </w:tc>
      </w:tr>
      <w:tr>
        <w:tc>
          <w:tcPr>
            <w:tcW w:type="dxa" w:w="1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5</w:t>
            </w:r>
          </w:p>
        </w:tc>
        <w:tc>
          <w:tcPr>
            <w:tcW w:type="dxa" w:w="3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Authentication Architecture</w:t>
            </w:r>
          </w:p>
        </w:tc>
        <w:tc>
          <w:tcPr>
            <w:tcW w:type="dxa" w:w="4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Approved — Frozen</w:t>
            </w:r>
          </w:p>
        </w:tc>
      </w:tr>
      <w:tr>
        <w:tc>
          <w:tcPr>
            <w:tcW w:type="dxa" w:w="1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6</w:t>
            </w:r>
          </w:p>
        </w:tc>
        <w:tc>
          <w:tcPr>
            <w:tcW w:type="dxa" w:w="3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Module Architecture</w:t>
            </w:r>
          </w:p>
        </w:tc>
        <w:tc>
          <w:tcPr>
            <w:tcW w:type="dxa" w:w="4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Approved — Frozen</w:t>
            </w:r>
          </w:p>
        </w:tc>
      </w:tr>
      <w:tr>
        <w:tc>
          <w:tcPr>
            <w:tcW w:type="dxa" w:w="1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7</w:t>
            </w:r>
          </w:p>
        </w:tc>
        <w:tc>
          <w:tcPr>
            <w:tcW w:type="dxa" w:w="3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Architecture</w:t>
            </w:r>
          </w:p>
        </w:tc>
        <w:tc>
          <w:tcPr>
            <w:tcW w:type="dxa" w:w="4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Approved — Frozen</w:t>
            </w:r>
          </w:p>
        </w:tc>
      </w:tr>
      <w:tr>
        <w:tc>
          <w:tcPr>
            <w:tcW w:type="dxa" w:w="1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8</w:t>
            </w:r>
          </w:p>
        </w:tc>
        <w:tc>
          <w:tcPr>
            <w:tcW w:type="dxa" w:w="3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Future Scalability &amp; Migration Paths</w:t>
            </w:r>
          </w:p>
        </w:tc>
        <w:tc>
          <w:tcPr>
            <w:tcW w:type="dxa" w:w="4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Approved — Frozen</w:t>
            </w:r>
          </w:p>
        </w:tc>
      </w:tr>
      <w:tr>
        <w:tc>
          <w:tcPr>
            <w:tcW w:type="dxa" w:w="1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9</w:t>
            </w:r>
          </w:p>
        </w:tc>
        <w:tc>
          <w:tcPr>
            <w:tcW w:type="dxa" w:w="3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Technology Stack &amp; Constraints</w:t>
            </w:r>
          </w:p>
        </w:tc>
        <w:tc>
          <w:tcPr>
            <w:tcW w:type="dxa" w:w="4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Approved — Frozen</w:t>
            </w:r>
          </w:p>
        </w:tc>
      </w:tr>
      <w:tr>
        <w:tc>
          <w:tcPr>
            <w:tcW w:type="dxa" w:w="1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10</w:t>
            </w:r>
          </w:p>
        </w:tc>
        <w:tc>
          <w:tcPr>
            <w:tcW w:type="dxa" w:w="3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Architecture Decision Log</w:t>
            </w:r>
          </w:p>
        </w:tc>
        <w:tc>
          <w:tcPr>
            <w:tcW w:type="dxa" w:w="4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Approved — Frozen</w:t>
            </w:r>
          </w:p>
        </w:tc>
      </w:tr>
    </w:tbl>
    <w:p>
      <w:r>
        <w:t xml:space="preserve"/>
      </w:r>
    </w:p>
    <w:p>
      <w:pPr>
        <w:spacing w:after="80" w:before="80"/>
        <w:jc w:val="left"/>
      </w:pPr>
      <w:r>
        <w:rPr>
          <w:rFonts w:ascii="Arial" w:cs="Arial" w:eastAsia="Arial" w:hAnsi="Arial"/>
          <w:b/>
          <w:bCs/>
          <w:i w:val="false"/>
          <w:iCs w:val="false"/>
          <w:color w:val="2C2C2C"/>
          <w:sz w:val="22"/>
          <w:szCs w:val="22"/>
        </w:rPr>
        <w:t xml:space="preserve">The following chapters 11–20 are new additions in SAD v1.1.</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11. File Storage Architecture</w:t>
      </w:r>
    </w:p>
    <w:p>
      <w:pPr>
        <w:pStyle w:val="Heading2"/>
        <w:spacing w:after="120" w:before="320"/>
      </w:pPr>
      <w:r>
        <w:rPr>
          <w:rFonts w:ascii="Arial" w:cs="Arial" w:eastAsia="Arial" w:hAnsi="Arial"/>
          <w:b/>
          <w:bCs/>
          <w:color w:val="4A6274"/>
          <w:sz w:val="28"/>
          <w:szCs w:val="28"/>
        </w:rPr>
        <w:t xml:space="preserve">11.1  Philosophy</w:t>
      </w:r>
    </w:p>
    <w:p>
      <w:pPr>
        <w:spacing w:after="80" w:before="80"/>
        <w:jc w:val="left"/>
      </w:pPr>
      <w:r>
        <w:rPr>
          <w:rFonts w:ascii="Arial" w:cs="Arial" w:eastAsia="Arial" w:hAnsi="Arial"/>
          <w:b w:val="false"/>
          <w:bCs w:val="false"/>
          <w:i w:val="false"/>
          <w:iCs w:val="false"/>
          <w:color w:val="2C2C2C"/>
          <w:sz w:val="22"/>
          <w:szCs w:val="22"/>
        </w:rPr>
        <w:t xml:space="preserve">Every file in Inveetaire belongs to exactly one workspace and has a defined lifecycle. Files are never shared between workspaces. Files are never embedded inside themes. The lifecycle of a file — from upload through deletion — is determined by the workspace lifecycle, not by the feature that generated the file.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PRINCIPLE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Files follow the workspace. When a workspace is archived, its files are archived. When a workspace is deleted, its files are deleted. No orphaned files. No shared assets between couples.</w:t>
            </w:r>
          </w:p>
        </w:tc>
      </w:tr>
    </w:tbl>
    <w:p>
      <w:r>
        <w:t xml:space="preserve"/>
      </w:r>
    </w:p>
    <w:p>
      <w:pPr>
        <w:pStyle w:val="Heading2"/>
        <w:spacing w:after="120" w:before="320"/>
      </w:pPr>
      <w:r>
        <w:rPr>
          <w:rFonts w:ascii="Arial" w:cs="Arial" w:eastAsia="Arial" w:hAnsi="Arial"/>
          <w:b/>
          <w:bCs/>
          <w:color w:val="4A6274"/>
          <w:sz w:val="28"/>
          <w:szCs w:val="28"/>
        </w:rPr>
        <w:t xml:space="preserve">11.2  File Categories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Owner</w:t>
            </w:r>
          </w:p>
        </w:tc>
        <w:tc>
          <w:tcPr>
            <w:tcW w:type="dxa" w:w="45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Description</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Profile Images</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Groom and bride photos uploaded for the invitation profile section</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Gallery Images</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4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Pre-wedding or event photos displayed in the invitation gallery section</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Background / Hero Media</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Hero image or video cover for the invitation opening section</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Music Files</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4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Background audio uploaded by the couple for the invitation page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QR Code Images</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Generated QR code images for each guest. Created at import time.</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Label Print Templates</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4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Configured label layouts stored as templates, not images</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Export Files</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 Temporary</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Generated Excel and CSV exports. Short-lived — generated on demand.</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Generated Reports</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w:t>
            </w:r>
          </w:p>
        </w:tc>
        <w:tc>
          <w:tcPr>
            <w:tcW w:type="dxa" w:w="4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Post-event report files generated after wedding date. Retained with workspace.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Assets</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Platform (not workspace)</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CSS, fonts, animations. Owned by the product team. Never stored per-workspace.</w:t>
            </w:r>
          </w:p>
        </w:tc>
      </w:tr>
    </w:tbl>
    <w:p>
      <w:r>
        <w:t xml:space="preserve"/>
      </w:r>
    </w:p>
    <w:p>
      <w:pPr>
        <w:pStyle w:val="Heading2"/>
        <w:spacing w:after="120" w:before="320"/>
      </w:pPr>
      <w:r>
        <w:rPr>
          <w:rFonts w:ascii="Arial" w:cs="Arial" w:eastAsia="Arial" w:hAnsi="Arial"/>
          <w:b/>
          <w:bCs/>
          <w:color w:val="4A6274"/>
          <w:sz w:val="28"/>
          <w:szCs w:val="28"/>
        </w:rPr>
        <w:t xml:space="preserve">11.3  Storage Organization</w:t>
      </w:r>
    </w:p>
    <w:p>
      <w:pPr>
        <w:spacing w:after="80" w:before="80"/>
        <w:jc w:val="left"/>
      </w:pPr>
      <w:r>
        <w:rPr>
          <w:rFonts w:ascii="Arial" w:cs="Arial" w:eastAsia="Arial" w:hAnsi="Arial"/>
          <w:b w:val="false"/>
          <w:bCs w:val="false"/>
          <w:i w:val="false"/>
          <w:iCs w:val="false"/>
          <w:color w:val="2C2C2C"/>
          <w:sz w:val="22"/>
          <w:szCs w:val="22"/>
        </w:rPr>
        <w:t xml:space="preserve">Files are organized in a directory structure that mirrors the workspace hierarchy. Every file path encodes the workspace_id, the file category, and the file identifier. This makes it possible to:</w:t>
      </w:r>
    </w:p>
    <w:p>
      <w:pPr>
        <w:pStyle w:val="ListParagraph"/>
        <w:numPr>
          <w:ilvl w:val="0"/>
          <w:numId w:val="2"/>
        </w:numPr>
        <w:spacing w:after="60" w:before="60"/>
      </w:pPr>
      <w:r>
        <w:rPr>
          <w:rFonts w:ascii="Arial" w:cs="Arial" w:eastAsia="Arial" w:hAnsi="Arial"/>
          <w:color w:val="2C2C2C"/>
          <w:sz w:val="22"/>
          <w:szCs w:val="22"/>
        </w:rPr>
        <w:t xml:space="preserve">List all files belonging to a workspace with a single directory scan</w:t>
      </w:r>
    </w:p>
    <w:p>
      <w:pPr>
        <w:pStyle w:val="ListParagraph"/>
        <w:numPr>
          <w:ilvl w:val="0"/>
          <w:numId w:val="2"/>
        </w:numPr>
        <w:spacing w:after="60" w:before="60"/>
      </w:pPr>
      <w:r>
        <w:rPr>
          <w:rFonts w:ascii="Arial" w:cs="Arial" w:eastAsia="Arial" w:hAnsi="Arial"/>
          <w:color w:val="2C2C2C"/>
          <w:sz w:val="22"/>
          <w:szCs w:val="22"/>
        </w:rPr>
        <w:t xml:space="preserve">Delete all workspace files in one operation during archival or purge</w:t>
      </w:r>
    </w:p>
    <w:p>
      <w:pPr>
        <w:pStyle w:val="ListParagraph"/>
        <w:numPr>
          <w:ilvl w:val="0"/>
          <w:numId w:val="2"/>
        </w:numPr>
        <w:spacing w:after="60" w:before="60"/>
      </w:pPr>
      <w:r>
        <w:rPr>
          <w:rFonts w:ascii="Arial" w:cs="Arial" w:eastAsia="Arial" w:hAnsi="Arial"/>
          <w:color w:val="2C2C2C"/>
          <w:sz w:val="22"/>
          <w:szCs w:val="22"/>
        </w:rPr>
        <w:t xml:space="preserve">Audit file storage usage per workspace without database queries</w:t>
      </w:r>
    </w:p>
    <w:p>
      <w:pPr>
        <w:spacing w:after="80" w:before="80"/>
        <w:jc w:val="left"/>
      </w:pPr>
      <w:r>
        <w:rPr>
          <w:rFonts w:ascii="Arial" w:cs="Arial" w:eastAsia="Arial" w:hAnsi="Arial"/>
          <w:b w:val="false"/>
          <w:bCs w:val="false"/>
          <w:i w:val="false"/>
          <w:iCs w:val="false"/>
          <w:color w:val="2C2C2C"/>
          <w:sz w:val="22"/>
          <w:szCs w:val="22"/>
        </w:rPr>
        <w:t xml:space="preserve">Theme assets are stored separately from workspace files — in a path that belongs to the application codebase, not to any workspace's data directory. A couple's uploaded photo and a theme's default placeholder image are never in the same directory.</w:t>
      </w:r>
    </w:p>
    <w:p>
      <w:r>
        <w:t xml:space="preserve"/>
      </w:r>
    </w:p>
    <w:p>
      <w:pPr>
        <w:pStyle w:val="Heading2"/>
        <w:spacing w:after="120" w:before="320"/>
      </w:pPr>
      <w:r>
        <w:rPr>
          <w:rFonts w:ascii="Arial" w:cs="Arial" w:eastAsia="Arial" w:hAnsi="Arial"/>
          <w:b/>
          <w:bCs/>
          <w:color w:val="4A6274"/>
          <w:sz w:val="28"/>
          <w:szCs w:val="28"/>
        </w:rPr>
        <w:t xml:space="preserve">11.4  File Ownership and Isolation</w:t>
      </w:r>
    </w:p>
    <w:p>
      <w:pPr>
        <w:spacing w:after="80" w:before="80"/>
        <w:jc w:val="left"/>
      </w:pPr>
      <w:r>
        <w:rPr>
          <w:rFonts w:ascii="Arial" w:cs="Arial" w:eastAsia="Arial" w:hAnsi="Arial"/>
          <w:b w:val="false"/>
          <w:bCs w:val="false"/>
          <w:i w:val="false"/>
          <w:iCs w:val="false"/>
          <w:color w:val="2C2C2C"/>
          <w:sz w:val="22"/>
          <w:szCs w:val="22"/>
        </w:rPr>
        <w:t xml:space="preserve">File ownership follows the same isolation rules as database records:</w:t>
      </w:r>
    </w:p>
    <w:p>
      <w:pPr>
        <w:pStyle w:val="ListParagraph"/>
        <w:numPr>
          <w:ilvl w:val="0"/>
          <w:numId w:val="2"/>
        </w:numPr>
        <w:spacing w:after="60" w:before="60"/>
      </w:pPr>
      <w:r>
        <w:rPr>
          <w:rFonts w:ascii="Arial" w:cs="Arial" w:eastAsia="Arial" w:hAnsi="Arial"/>
          <w:color w:val="2C2C2C"/>
          <w:sz w:val="22"/>
          <w:szCs w:val="22"/>
        </w:rPr>
        <w:t xml:space="preserve">No workspace can reference a file path belonging to another workspace</w:t>
      </w:r>
    </w:p>
    <w:p>
      <w:pPr>
        <w:pStyle w:val="ListParagraph"/>
        <w:numPr>
          <w:ilvl w:val="0"/>
          <w:numId w:val="2"/>
        </w:numPr>
        <w:spacing w:after="60" w:before="60"/>
      </w:pPr>
      <w:r>
        <w:rPr>
          <w:rFonts w:ascii="Arial" w:cs="Arial" w:eastAsia="Arial" w:hAnsi="Arial"/>
          <w:color w:val="2C2C2C"/>
          <w:sz w:val="22"/>
          <w:szCs w:val="22"/>
        </w:rPr>
        <w:t xml:space="preserve">File paths are never exposed directly in URLs — they are resolved through a server-side file serving controller that validates workspace ownership before delivering the file</w:t>
      </w:r>
    </w:p>
    <w:p>
      <w:pPr>
        <w:pStyle w:val="ListParagraph"/>
        <w:numPr>
          <w:ilvl w:val="0"/>
          <w:numId w:val="2"/>
        </w:numPr>
        <w:spacing w:after="60" w:before="60"/>
      </w:pPr>
      <w:r>
        <w:rPr>
          <w:rFonts w:ascii="Arial" w:cs="Arial" w:eastAsia="Arial" w:hAnsi="Arial"/>
          <w:color w:val="2C2C2C"/>
          <w:sz w:val="22"/>
          <w:szCs w:val="22"/>
        </w:rPr>
        <w:t xml:space="preserve">Guests accessing the public invitation page receive files through the same controlled serving path — the raw file system path is never exposed to the browser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SECURITY</w:t>
            </w:r>
          </w:p>
        </w:tc>
        <w:tc>
          <w:tcPr>
            <w:tcW w:type="dxa" w:w="79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Never expose raw file system paths in browser URLs or API responses. All file delivery must pass through a controller that validates workspace ownership and access rights before serving the file.</w:t>
            </w:r>
          </w:p>
        </w:tc>
      </w:tr>
    </w:tbl>
    <w:p>
      <w:r>
        <w:t xml:space="preserve"/>
      </w:r>
    </w:p>
    <w:p>
      <w:pPr>
        <w:pStyle w:val="Heading2"/>
        <w:spacing w:after="120" w:before="320"/>
      </w:pPr>
      <w:r>
        <w:rPr>
          <w:rFonts w:ascii="Arial" w:cs="Arial" w:eastAsia="Arial" w:hAnsi="Arial"/>
          <w:b/>
          <w:bCs/>
          <w:color w:val="4A6274"/>
          <w:sz w:val="28"/>
          <w:szCs w:val="28"/>
        </w:rPr>
        <w:t xml:space="preserve">11.5  QR Code File Lifecycle</w:t>
      </w:r>
    </w:p>
    <w:p>
      <w:pPr>
        <w:spacing w:after="80" w:before="80"/>
        <w:jc w:val="left"/>
      </w:pPr>
      <w:r>
        <w:rPr>
          <w:rFonts w:ascii="Arial" w:cs="Arial" w:eastAsia="Arial" w:hAnsi="Arial"/>
          <w:b w:val="false"/>
          <w:bCs w:val="false"/>
          <w:i w:val="false"/>
          <w:iCs w:val="false"/>
          <w:color w:val="2C2C2C"/>
          <w:sz w:val="22"/>
          <w:szCs w:val="22"/>
        </w:rPr>
        <w:t xml:space="preserve">QR code images are generated at guest import time — not at invitation send time and not at check-in time. This ensures that QR codes are always available when needed, without real-time generation overhead during the wedding day.</w:t>
      </w:r>
    </w:p>
    <w:p>
      <w:pPr>
        <w:pStyle w:val="ListParagraph"/>
        <w:numPr>
          <w:ilvl w:val="0"/>
          <w:numId w:val="2"/>
        </w:numPr>
        <w:spacing w:after="60" w:before="60"/>
      </w:pPr>
      <w:r>
        <w:rPr>
          <w:rFonts w:ascii="Arial" w:cs="Arial" w:eastAsia="Arial" w:hAnsi="Arial"/>
          <w:color w:val="2C2C2C"/>
          <w:sz w:val="22"/>
          <w:szCs w:val="22"/>
        </w:rPr>
        <w:t xml:space="preserve">Generated: when the guest record is created or imported</w:t>
      </w:r>
    </w:p>
    <w:p>
      <w:pPr>
        <w:pStyle w:val="ListParagraph"/>
        <w:numPr>
          <w:ilvl w:val="0"/>
          <w:numId w:val="2"/>
        </w:numPr>
        <w:spacing w:after="60" w:before="60"/>
      </w:pPr>
      <w:r>
        <w:rPr>
          <w:rFonts w:ascii="Arial" w:cs="Arial" w:eastAsia="Arial" w:hAnsi="Arial"/>
          <w:color w:val="2C2C2C"/>
          <w:sz w:val="22"/>
          <w:szCs w:val="22"/>
        </w:rPr>
        <w:t xml:space="preserve">Stored: in the workspace QR directory, named by guest code</w:t>
      </w:r>
    </w:p>
    <w:p>
      <w:pPr>
        <w:pStyle w:val="ListParagraph"/>
        <w:numPr>
          <w:ilvl w:val="0"/>
          <w:numId w:val="2"/>
        </w:numPr>
        <w:spacing w:after="60" w:before="60"/>
      </w:pPr>
      <w:r>
        <w:rPr>
          <w:rFonts w:ascii="Arial" w:cs="Arial" w:eastAsia="Arial" w:hAnsi="Arial"/>
          <w:color w:val="2C2C2C"/>
          <w:sz w:val="22"/>
          <w:szCs w:val="22"/>
        </w:rPr>
        <w:t xml:space="preserve">Used: embedded in the personalized invitation page, displayed at check-in</w:t>
      </w:r>
    </w:p>
    <w:p>
      <w:pPr>
        <w:pStyle w:val="ListParagraph"/>
        <w:numPr>
          <w:ilvl w:val="0"/>
          <w:numId w:val="2"/>
        </w:numPr>
        <w:spacing w:after="60" w:before="60"/>
      </w:pPr>
      <w:r>
        <w:rPr>
          <w:rFonts w:ascii="Arial" w:cs="Arial" w:eastAsia="Arial" w:hAnsi="Arial"/>
          <w:color w:val="2C2C2C"/>
          <w:sz w:val="22"/>
          <w:szCs w:val="22"/>
        </w:rPr>
        <w:t xml:space="preserve">Deleted: when the workspace is purged after the retention period expires</w:t>
      </w:r>
    </w:p>
    <w:p>
      <w:pPr>
        <w:spacing w:after="80" w:before="80"/>
        <w:jc w:val="left"/>
      </w:pPr>
      <w:r>
        <w:rPr>
          <w:rFonts w:ascii="Arial" w:cs="Arial" w:eastAsia="Arial" w:hAnsi="Arial"/>
          <w:b w:val="false"/>
          <w:bCs w:val="false"/>
          <w:i w:val="false"/>
          <w:iCs w:val="false"/>
          <w:color w:val="2C2C2C"/>
          <w:sz w:val="22"/>
          <w:szCs w:val="22"/>
        </w:rPr>
        <w:t xml:space="preserve">If a guest is deleted and re-added with a new guest code, a new QR code is generated. The old QR code file is deleted when the old guest record is removed.</w:t>
      </w:r>
    </w:p>
    <w:p>
      <w:r>
        <w:t xml:space="preserve"/>
      </w:r>
    </w:p>
    <w:p>
      <w:pPr>
        <w:pStyle w:val="Heading2"/>
        <w:spacing w:after="120" w:before="320"/>
      </w:pPr>
      <w:r>
        <w:rPr>
          <w:rFonts w:ascii="Arial" w:cs="Arial" w:eastAsia="Arial" w:hAnsi="Arial"/>
          <w:b/>
          <w:bCs/>
          <w:color w:val="4A6274"/>
          <w:sz w:val="28"/>
          <w:szCs w:val="28"/>
        </w:rPr>
        <w:t xml:space="preserve">11.6  Export and Report File Lifecycle</w:t>
      </w:r>
    </w:p>
    <w:p>
      <w:pPr>
        <w:spacing w:after="80" w:before="80"/>
        <w:jc w:val="left"/>
      </w:pPr>
      <w:r>
        <w:rPr>
          <w:rFonts w:ascii="Arial" w:cs="Arial" w:eastAsia="Arial" w:hAnsi="Arial"/>
          <w:b w:val="false"/>
          <w:bCs w:val="false"/>
          <w:i w:val="false"/>
          <w:iCs w:val="false"/>
          <w:color w:val="2C2C2C"/>
          <w:sz w:val="22"/>
          <w:szCs w:val="22"/>
        </w:rPr>
        <w:t xml:space="preserve">Export files — guest lists, attendance reports, angpao summaries — are generated on demand and are temporary by nature:</w:t>
      </w:r>
    </w:p>
    <w:p>
      <w:pPr>
        <w:pStyle w:val="ListParagraph"/>
        <w:numPr>
          <w:ilvl w:val="0"/>
          <w:numId w:val="2"/>
        </w:numPr>
        <w:spacing w:after="60" w:before="60"/>
      </w:pPr>
      <w:r>
        <w:rPr>
          <w:rFonts w:ascii="Arial" w:cs="Arial" w:eastAsia="Arial" w:hAnsi="Arial"/>
          <w:color w:val="2C2C2C"/>
          <w:sz w:val="22"/>
          <w:szCs w:val="22"/>
        </w:rPr>
        <w:t xml:space="preserve">Generated: when the couple requests an export from the reporting module</w:t>
      </w:r>
    </w:p>
    <w:p>
      <w:pPr>
        <w:pStyle w:val="ListParagraph"/>
        <w:numPr>
          <w:ilvl w:val="0"/>
          <w:numId w:val="2"/>
        </w:numPr>
        <w:spacing w:after="60" w:before="60"/>
      </w:pPr>
      <w:r>
        <w:rPr>
          <w:rFonts w:ascii="Arial" w:cs="Arial" w:eastAsia="Arial" w:hAnsi="Arial"/>
          <w:color w:val="2C2C2C"/>
          <w:sz w:val="22"/>
          <w:szCs w:val="22"/>
        </w:rPr>
        <w:t xml:space="preserve">Stored: in a temporary exports directory with a time-stamped filename</w:t>
      </w:r>
    </w:p>
    <w:p>
      <w:pPr>
        <w:pStyle w:val="ListParagraph"/>
        <w:numPr>
          <w:ilvl w:val="0"/>
          <w:numId w:val="2"/>
        </w:numPr>
        <w:spacing w:after="60" w:before="60"/>
      </w:pPr>
      <w:r>
        <w:rPr>
          <w:rFonts w:ascii="Arial" w:cs="Arial" w:eastAsia="Arial" w:hAnsi="Arial"/>
          <w:color w:val="2C2C2C"/>
          <w:sz w:val="22"/>
          <w:szCs w:val="22"/>
        </w:rPr>
        <w:t xml:space="preserve">Served: immediately after generation, as a download</w:t>
      </w:r>
    </w:p>
    <w:p>
      <w:pPr>
        <w:pStyle w:val="ListParagraph"/>
        <w:numPr>
          <w:ilvl w:val="0"/>
          <w:numId w:val="2"/>
        </w:numPr>
        <w:spacing w:after="60" w:before="60"/>
      </w:pPr>
      <w:r>
        <w:rPr>
          <w:rFonts w:ascii="Arial" w:cs="Arial" w:eastAsia="Arial" w:hAnsi="Arial"/>
          <w:color w:val="2C2C2C"/>
          <w:sz w:val="22"/>
          <w:szCs w:val="22"/>
        </w:rPr>
        <w:t xml:space="preserve">Deleted: automatically after a short retention window (e.g. 24 hours), or on the next export generation for the same report type</w:t>
      </w:r>
    </w:p>
    <w:p>
      <w:pPr>
        <w:spacing w:after="80" w:before="80"/>
        <w:jc w:val="left"/>
      </w:pPr>
      <w:r>
        <w:rPr>
          <w:rFonts w:ascii="Arial" w:cs="Arial" w:eastAsia="Arial" w:hAnsi="Arial"/>
          <w:b w:val="false"/>
          <w:bCs w:val="false"/>
          <w:i w:val="false"/>
          <w:iCs w:val="false"/>
          <w:color w:val="2C2C2C"/>
          <w:sz w:val="22"/>
          <w:szCs w:val="22"/>
        </w:rPr>
        <w:t xml:space="preserve">Generated reports — the structured post-event report documents — follow workspace retention and are treated as permanent workspace assets until the workspace is archived.</w:t>
      </w:r>
    </w:p>
    <w:p>
      <w:r>
        <w:t xml:space="preserve"/>
      </w:r>
    </w:p>
    <w:p>
      <w:pPr>
        <w:pStyle w:val="Heading2"/>
        <w:spacing w:after="120" w:before="320"/>
      </w:pPr>
      <w:r>
        <w:rPr>
          <w:rFonts w:ascii="Arial" w:cs="Arial" w:eastAsia="Arial" w:hAnsi="Arial"/>
          <w:b/>
          <w:bCs/>
          <w:color w:val="4A6274"/>
          <w:sz w:val="28"/>
          <w:szCs w:val="28"/>
        </w:rPr>
        <w:t xml:space="preserve">11.7  Deletion Policy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Event</w:t>
            </w:r>
          </w:p>
        </w:tc>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File Action</w:t>
            </w:r>
          </w:p>
        </w:tc>
        <w:tc>
          <w:tcPr>
            <w:tcW w:type="dxa" w:w="45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Scope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deleted</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QR file deleted</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Only the deleted guest's QR code image</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replaces a photo</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Old file deleted</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Previous version of the specific image slot</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archived</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Files frozen (no delete)</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workspace files preserved in archived state</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purged (expired)</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files deleted</w:t>
            </w:r>
          </w:p>
        </w:tc>
        <w:tc>
          <w:tcPr>
            <w:tcW w:type="dxa" w:w="4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Entire workspace file directory removed</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Export file generated</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Previous export deleted</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Only the same report type's previous file</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updated</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workspace files affected</w:t>
            </w:r>
          </w:p>
        </w:tc>
        <w:tc>
          <w:tcPr>
            <w:tcW w:type="dxa" w:w="4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assets are separate. Couple files are never touched by theme changes.</w:t>
            </w:r>
          </w:p>
        </w:tc>
      </w:tr>
    </w:tbl>
    <w:p>
      <w:r>
        <w:t xml:space="preserve"/>
      </w:r>
    </w:p>
    <w:p>
      <w:pPr>
        <w:pStyle w:val="Heading2"/>
        <w:spacing w:after="120" w:before="320"/>
      </w:pPr>
      <w:r>
        <w:rPr>
          <w:rFonts w:ascii="Arial" w:cs="Arial" w:eastAsia="Arial" w:hAnsi="Arial"/>
          <w:b/>
          <w:bCs/>
          <w:color w:val="4A6274"/>
          <w:sz w:val="28"/>
          <w:szCs w:val="28"/>
        </w:rPr>
        <w:t xml:space="preserve">11.8  Why Uploaded Files Are Never Coupled to Themes</w:t>
      </w:r>
    </w:p>
    <w:p>
      <w:pPr>
        <w:spacing w:after="80" w:before="80"/>
        <w:jc w:val="left"/>
      </w:pPr>
      <w:r>
        <w:rPr>
          <w:rFonts w:ascii="Arial" w:cs="Arial" w:eastAsia="Arial" w:hAnsi="Arial"/>
          <w:b w:val="false"/>
          <w:bCs w:val="false"/>
          <w:i w:val="false"/>
          <w:iCs w:val="false"/>
          <w:color w:val="2C2C2C"/>
          <w:sz w:val="22"/>
          <w:szCs w:val="22"/>
        </w:rPr>
        <w:t xml:space="preserve">A couple's photos, music, and gallery images are their content — not part of any theme. If the couple changes their theme selection, their files remain exactly as they are. The new theme renders around the couple's existing content without any file migration.</w:t>
      </w:r>
    </w:p>
    <w:p>
      <w:pPr>
        <w:spacing w:after="80" w:before="80"/>
        <w:jc w:val="left"/>
      </w:pPr>
      <w:r>
        <w:rPr>
          <w:rFonts w:ascii="Arial" w:cs="Arial" w:eastAsia="Arial" w:hAnsi="Arial"/>
          <w:b w:val="false"/>
          <w:bCs w:val="false"/>
          <w:i w:val="false"/>
          <w:iCs w:val="false"/>
          <w:color w:val="2C2C2C"/>
          <w:sz w:val="22"/>
          <w:szCs w:val="22"/>
        </w:rPr>
        <w:t xml:space="preserve">This independence is architecturally enforced by storing couple files in workspace paths and theme assets in platform paths. These two path namespaces never overlap. The rendering layer is responsible for assembling them together at display time — it never merges or co-locates them on disk.</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12. Media Processing Architecture</w:t>
      </w:r>
    </w:p>
    <w:p>
      <w:pPr>
        <w:pStyle w:val="Heading2"/>
        <w:spacing w:after="120" w:before="320"/>
      </w:pPr>
      <w:r>
        <w:rPr>
          <w:rFonts w:ascii="Arial" w:cs="Arial" w:eastAsia="Arial" w:hAnsi="Arial"/>
          <w:b/>
          <w:bCs/>
          <w:color w:val="4A6274"/>
          <w:sz w:val="28"/>
          <w:szCs w:val="28"/>
        </w:rPr>
        <w:t xml:space="preserve">12.1  Philosophy</w:t>
      </w:r>
    </w:p>
    <w:p>
      <w:pPr>
        <w:spacing w:after="80" w:before="80"/>
        <w:jc w:val="left"/>
      </w:pPr>
      <w:r>
        <w:rPr>
          <w:rFonts w:ascii="Arial" w:cs="Arial" w:eastAsia="Arial" w:hAnsi="Arial"/>
          <w:b w:val="false"/>
          <w:bCs w:val="false"/>
          <w:i w:val="false"/>
          <w:iCs w:val="false"/>
          <w:color w:val="2C2C2C"/>
          <w:sz w:val="22"/>
          <w:szCs w:val="22"/>
        </w:rPr>
        <w:t xml:space="preserve">Every uploaded image passes through a defined processing pipeline before it is stored or served. Raw uploads from users are never served directly. Processing ensures consistent quality, controlled file size, appropriate dimensions for each display context, and CDN compatibility for future scaling.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PRINCIPLE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raw upload is ever served to a browser. Every image displayed by Inveetaire has passed through the processing pipeline and exists in at least one optimized variant.</w:t>
            </w:r>
          </w:p>
        </w:tc>
      </w:tr>
    </w:tbl>
    <w:p>
      <w:r>
        <w:t xml:space="preserve"/>
      </w:r>
    </w:p>
    <w:p>
      <w:pPr>
        <w:pStyle w:val="Heading2"/>
        <w:spacing w:after="120" w:before="320"/>
      </w:pPr>
      <w:r>
        <w:rPr>
          <w:rFonts w:ascii="Arial" w:cs="Arial" w:eastAsia="Arial" w:hAnsi="Arial"/>
          <w:b/>
          <w:bCs/>
          <w:color w:val="4A6274"/>
          <w:sz w:val="28"/>
          <w:szCs w:val="28"/>
        </w:rPr>
        <w:t xml:space="preserve">12.2  The Processing Pipeline</w:t>
      </w:r>
    </w:p>
    <w:p>
      <w:pPr>
        <w:spacing w:after="80" w:before="80"/>
        <w:jc w:val="left"/>
      </w:pPr>
      <w:r>
        <w:rPr>
          <w:rFonts w:ascii="Arial" w:cs="Arial" w:eastAsia="Arial" w:hAnsi="Arial"/>
          <w:b w:val="false"/>
          <w:bCs w:val="false"/>
          <w:i w:val="false"/>
          <w:iCs w:val="false"/>
          <w:color w:val="2C2C2C"/>
          <w:sz w:val="22"/>
          <w:szCs w:val="22"/>
        </w:rPr>
        <w:t xml:space="preserve">Every image upload follows this sequential pipeline:</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2400"/>
        <w:gridCol w:w="648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t>
            </w:r>
          </w:p>
        </w:tc>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Stage</w:t>
            </w:r>
          </w:p>
        </w:tc>
        <w:tc>
          <w:tcPr>
            <w:tcW w:type="dxa" w:w="6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What Happens</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Receive</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Raw file received from the browser upload. Validated for type, size, and basic file integrity before any processing begins.</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Validate</w:t>
            </w:r>
          </w:p>
        </w:tc>
        <w:tc>
          <w:tcPr>
            <w:tcW w:type="dxa" w:w="6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 type confirmed (JPEG, PNG, WebP only). Dimensions checked against minimum requirements. Malicious file detection.</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3</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Store Original</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original, unmodified file is stored in the workspace's originals directory. This is the source of truth for all future re-processing.</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4</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Optimize</w:t>
            </w:r>
          </w:p>
        </w:tc>
        <w:tc>
          <w:tcPr>
            <w:tcW w:type="dxa" w:w="6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Quality reduction applied to the original. Target: minimum acceptable visual quality at maximum storage efficiency.</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5</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Resize Variants</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Multiple sized variants generated for different display contexts: thumbnail, display, and full-width. Each variant is independently stored.</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6</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Convert</w:t>
            </w:r>
          </w:p>
        </w:tc>
        <w:tc>
          <w:tcPr>
            <w:tcW w:type="dxa" w:w="6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Where supported, images are converted to WebP format for display variants. JPEG originals are preserved.</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7</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Register</w:t>
            </w:r>
          </w:p>
        </w:tc>
        <w:tc>
          <w:tcPr>
            <w:tcW w:type="dxa" w:w="6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variants are registered in the workspace file record, linking the original to each processed variant.</w:t>
            </w:r>
          </w:p>
        </w:tc>
      </w:tr>
    </w:tbl>
    <w:p>
      <w:r>
        <w:t xml:space="preserve"/>
      </w:r>
    </w:p>
    <w:p>
      <w:pPr>
        <w:pStyle w:val="Heading2"/>
        <w:spacing w:after="120" w:before="320"/>
      </w:pPr>
      <w:r>
        <w:rPr>
          <w:rFonts w:ascii="Arial" w:cs="Arial" w:eastAsia="Arial" w:hAnsi="Arial"/>
          <w:b/>
          <w:bCs/>
          <w:color w:val="4A6274"/>
          <w:sz w:val="28"/>
          <w:szCs w:val="28"/>
        </w:rPr>
        <w:t xml:space="preserve">12.3  Image Variants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800"/>
        <w:gridCol w:w="1800"/>
        <w:gridCol w:w="37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Variant</w:t>
            </w:r>
          </w:p>
        </w:tc>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Approximate Dimensions</w:t>
            </w:r>
          </w:p>
        </w:tc>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Format</w:t>
            </w:r>
          </w:p>
        </w:tc>
        <w:tc>
          <w:tcPr>
            <w:tcW w:type="dxa" w:w="3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Usage Context</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Original</w:t>
            </w:r>
          </w:p>
        </w:tc>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As uploaded</w:t>
            </w:r>
          </w:p>
        </w:tc>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JPEG/PNG</w:t>
            </w:r>
          </w:p>
        </w:tc>
        <w:tc>
          <w:tcPr>
            <w:tcW w:type="dxa" w:w="3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Source of truth. Never served directly. Used for re-processing.</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Thumbnail</w:t>
            </w:r>
          </w:p>
        </w:tc>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~200 × 200 px</w:t>
            </w:r>
          </w:p>
        </w:tc>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WebP/JPEG</w:t>
            </w:r>
          </w:p>
        </w:tc>
        <w:tc>
          <w:tcPr>
            <w:tcW w:type="dxa" w:w="3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list thumbnails, admin workspace list, dashboard widgets</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Display</w:t>
            </w:r>
          </w:p>
        </w:tc>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~800 × 600 px</w:t>
            </w:r>
          </w:p>
        </w:tc>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WebP/JPEG</w:t>
            </w:r>
          </w:p>
        </w:tc>
        <w:tc>
          <w:tcPr>
            <w:tcW w:type="dxa" w:w="3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page inline display. Optimized for fast mobile loading.</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Full Width</w:t>
            </w:r>
          </w:p>
        </w:tc>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~1920 px wide</w:t>
            </w:r>
          </w:p>
        </w:tc>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WebP/JPEG</w:t>
            </w:r>
          </w:p>
        </w:tc>
        <w:tc>
          <w:tcPr>
            <w:tcW w:type="dxa" w:w="3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Hero / background sections. High quality for large screens.</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Gallery</w:t>
            </w:r>
          </w:p>
        </w:tc>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~600 × 400 px</w:t>
            </w:r>
          </w:p>
        </w:tc>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WebP/JPEG</w:t>
            </w:r>
          </w:p>
        </w:tc>
        <w:tc>
          <w:tcPr>
            <w:tcW w:type="dxa" w:w="3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Gallery grid display on invitation page</w:t>
            </w:r>
          </w:p>
        </w:tc>
      </w:tr>
    </w:tbl>
    <w:p>
      <w:r>
        <w:t xml:space="preserve"/>
      </w:r>
    </w:p>
    <w:p>
      <w:pPr>
        <w:pStyle w:val="Heading2"/>
        <w:spacing w:after="120" w:before="320"/>
      </w:pPr>
      <w:r>
        <w:rPr>
          <w:rFonts w:ascii="Arial" w:cs="Arial" w:eastAsia="Arial" w:hAnsi="Arial"/>
          <w:b/>
          <w:bCs/>
          <w:color w:val="4A6274"/>
          <w:sz w:val="28"/>
          <w:szCs w:val="28"/>
        </w:rPr>
        <w:t xml:space="preserve">12.4  Quality and Storage Efficiency</w:t>
      </w:r>
    </w:p>
    <w:p>
      <w:pPr>
        <w:spacing w:after="80" w:before="80"/>
        <w:jc w:val="left"/>
      </w:pPr>
      <w:r>
        <w:rPr>
          <w:rFonts w:ascii="Arial" w:cs="Arial" w:eastAsia="Arial" w:hAnsi="Arial"/>
          <w:b w:val="false"/>
          <w:bCs w:val="false"/>
          <w:i w:val="false"/>
          <w:iCs w:val="false"/>
          <w:color w:val="2C2C2C"/>
          <w:sz w:val="22"/>
          <w:szCs w:val="22"/>
        </w:rPr>
        <w:t xml:space="preserve">Quality targets are calibrated to deliver acceptable visual fidelity at the minimum file size. Invitation pages must load quickly on mobile networks in Indonesia — image weight is a direct performance and user experience concern.</w:t>
      </w:r>
    </w:p>
    <w:p>
      <w:pPr>
        <w:pStyle w:val="ListParagraph"/>
        <w:numPr>
          <w:ilvl w:val="0"/>
          <w:numId w:val="2"/>
        </w:numPr>
        <w:spacing w:after="60" w:before="60"/>
      </w:pPr>
      <w:r>
        <w:rPr>
          <w:rFonts w:ascii="Arial" w:cs="Arial" w:eastAsia="Arial" w:hAnsi="Arial"/>
          <w:color w:val="2C2C2C"/>
          <w:sz w:val="22"/>
          <w:szCs w:val="22"/>
        </w:rPr>
        <w:t xml:space="preserve">Thumbnail variant: 60–70% quality — visual fidelity is secondary to speed</w:t>
      </w:r>
    </w:p>
    <w:p>
      <w:pPr>
        <w:pStyle w:val="ListParagraph"/>
        <w:numPr>
          <w:ilvl w:val="0"/>
          <w:numId w:val="2"/>
        </w:numPr>
        <w:spacing w:after="60" w:before="60"/>
      </w:pPr>
      <w:r>
        <w:rPr>
          <w:rFonts w:ascii="Arial" w:cs="Arial" w:eastAsia="Arial" w:hAnsi="Arial"/>
          <w:color w:val="2C2C2C"/>
          <w:sz w:val="22"/>
          <w:szCs w:val="22"/>
        </w:rPr>
        <w:t xml:space="preserve">Display variant: 75–80% quality — acceptable for mobile screens at invitation page size</w:t>
      </w:r>
    </w:p>
    <w:p>
      <w:pPr>
        <w:pStyle w:val="ListParagraph"/>
        <w:numPr>
          <w:ilvl w:val="0"/>
          <w:numId w:val="2"/>
        </w:numPr>
        <w:spacing w:after="60" w:before="60"/>
      </w:pPr>
      <w:r>
        <w:rPr>
          <w:rFonts w:ascii="Arial" w:cs="Arial" w:eastAsia="Arial" w:hAnsi="Arial"/>
          <w:color w:val="2C2C2C"/>
          <w:sz w:val="22"/>
          <w:szCs w:val="22"/>
        </w:rPr>
        <w:t xml:space="preserve">Full-width variant: 80–85% quality — hero images require higher fidelity on desktop</w:t>
      </w:r>
    </w:p>
    <w:p>
      <w:pPr>
        <w:pStyle w:val="ListParagraph"/>
        <w:numPr>
          <w:ilvl w:val="0"/>
          <w:numId w:val="2"/>
        </w:numPr>
        <w:spacing w:after="60" w:before="60"/>
      </w:pPr>
      <w:r>
        <w:rPr>
          <w:rFonts w:ascii="Arial" w:cs="Arial" w:eastAsia="Arial" w:hAnsi="Arial"/>
          <w:color w:val="2C2C2C"/>
          <w:sz w:val="22"/>
          <w:szCs w:val="22"/>
        </w:rPr>
        <w:t xml:space="preserve">Original: stored at full quality — never compressed</w:t>
      </w:r>
    </w:p>
    <w:p>
      <w:pPr>
        <w:spacing w:after="80" w:before="80"/>
        <w:jc w:val="left"/>
      </w:pPr>
      <w:r>
        <w:rPr>
          <w:rFonts w:ascii="Arial" w:cs="Arial" w:eastAsia="Arial" w:hAnsi="Arial"/>
          <w:b w:val="false"/>
          <w:bCs w:val="false"/>
          <w:i w:val="false"/>
          <w:iCs w:val="false"/>
          <w:color w:val="2C2C2C"/>
          <w:sz w:val="22"/>
          <w:szCs w:val="22"/>
        </w:rPr>
        <w:t xml:space="preserve">Total storage per wedding workspace is bounded by the number of images a couple uploads. Gallery size limits (maximum number of images per section) are a configuration boundary that controls storage growth per workspace.</w:t>
      </w:r>
    </w:p>
    <w:p>
      <w:r>
        <w:t xml:space="preserve"/>
      </w:r>
    </w:p>
    <w:p>
      <w:pPr>
        <w:pStyle w:val="Heading2"/>
        <w:spacing w:after="120" w:before="320"/>
      </w:pPr>
      <w:r>
        <w:rPr>
          <w:rFonts w:ascii="Arial" w:cs="Arial" w:eastAsia="Arial" w:hAnsi="Arial"/>
          <w:b/>
          <w:bCs/>
          <w:color w:val="4A6274"/>
          <w:sz w:val="28"/>
          <w:szCs w:val="28"/>
        </w:rPr>
        <w:t xml:space="preserve">12.5  Future CDN Compatibility</w:t>
      </w:r>
    </w:p>
    <w:p>
      <w:pPr>
        <w:spacing w:after="80" w:before="80"/>
        <w:jc w:val="left"/>
      </w:pPr>
      <w:r>
        <w:rPr>
          <w:rFonts w:ascii="Arial" w:cs="Arial" w:eastAsia="Arial" w:hAnsi="Arial"/>
          <w:b w:val="false"/>
          <w:bCs w:val="false"/>
          <w:i w:val="false"/>
          <w:iCs w:val="false"/>
          <w:color w:val="2C2C2C"/>
          <w:sz w:val="22"/>
          <w:szCs w:val="22"/>
        </w:rPr>
        <w:t xml:space="preserve">The processing pipeline is designed so that the variant storage paths can be served from a CDN without any application code change. The only requirement is that the CDN points to the same storage directory structure that the application currently uses.</w:t>
      </w:r>
    </w:p>
    <w:p>
      <w:pPr>
        <w:spacing w:after="80" w:before="80"/>
        <w:jc w:val="left"/>
      </w:pPr>
      <w:r>
        <w:rPr>
          <w:rFonts w:ascii="Arial" w:cs="Arial" w:eastAsia="Arial" w:hAnsi="Arial"/>
          <w:b w:val="false"/>
          <w:bCs w:val="false"/>
          <w:i w:val="false"/>
          <w:iCs w:val="false"/>
          <w:color w:val="2C2C2C"/>
          <w:sz w:val="22"/>
          <w:szCs w:val="22"/>
        </w:rPr>
        <w:t xml:space="preserve">When CDN is introduced:</w:t>
      </w:r>
    </w:p>
    <w:p>
      <w:pPr>
        <w:pStyle w:val="ListParagraph"/>
        <w:numPr>
          <w:ilvl w:val="0"/>
          <w:numId w:val="2"/>
        </w:numPr>
        <w:spacing w:after="60" w:before="60"/>
      </w:pPr>
      <w:r>
        <w:rPr>
          <w:rFonts w:ascii="Arial" w:cs="Arial" w:eastAsia="Arial" w:hAnsi="Arial"/>
          <w:color w:val="2C2C2C"/>
          <w:sz w:val="22"/>
          <w:szCs w:val="22"/>
        </w:rPr>
        <w:t xml:space="preserve">File paths in the database remain unchanged</w:t>
      </w:r>
    </w:p>
    <w:p>
      <w:pPr>
        <w:pStyle w:val="ListParagraph"/>
        <w:numPr>
          <w:ilvl w:val="0"/>
          <w:numId w:val="2"/>
        </w:numPr>
        <w:spacing w:after="60" w:before="60"/>
      </w:pPr>
      <w:r>
        <w:rPr>
          <w:rFonts w:ascii="Arial" w:cs="Arial" w:eastAsia="Arial" w:hAnsi="Arial"/>
          <w:color w:val="2C2C2C"/>
          <w:sz w:val="22"/>
          <w:szCs w:val="22"/>
        </w:rPr>
        <w:t xml:space="preserve">The file serving controller is replaced with a CDN URL generator</w:t>
      </w:r>
    </w:p>
    <w:p>
      <w:pPr>
        <w:pStyle w:val="ListParagraph"/>
        <w:numPr>
          <w:ilvl w:val="0"/>
          <w:numId w:val="2"/>
        </w:numPr>
        <w:spacing w:after="60" w:before="60"/>
      </w:pPr>
      <w:r>
        <w:rPr>
          <w:rFonts w:ascii="Arial" w:cs="Arial" w:eastAsia="Arial" w:hAnsi="Arial"/>
          <w:color w:val="2C2C2C"/>
          <w:sz w:val="22"/>
          <w:szCs w:val="22"/>
        </w:rPr>
        <w:t xml:space="preserve">The CDN pulls files from the origin storage on first request and caches them at edge nodes</w:t>
      </w:r>
    </w:p>
    <w:p>
      <w:pPr>
        <w:pStyle w:val="ListParagraph"/>
        <w:numPr>
          <w:ilvl w:val="0"/>
          <w:numId w:val="2"/>
        </w:numPr>
        <w:spacing w:after="60" w:before="60"/>
      </w:pPr>
      <w:r>
        <w:rPr>
          <w:rFonts w:ascii="Arial" w:cs="Arial" w:eastAsia="Arial" w:hAnsi="Arial"/>
          <w:color w:val="2C2C2C"/>
          <w:sz w:val="22"/>
          <w:szCs w:val="22"/>
        </w:rPr>
        <w:t xml:space="preserve">No re-processing of existing images is required</w:t>
      </w:r>
    </w:p>
    <w:p>
      <w:pPr>
        <w:spacing w:after="80" w:before="80"/>
        <w:jc w:val="left"/>
      </w:pPr>
      <w:r>
        <w:rPr>
          <w:rFonts w:ascii="Arial" w:cs="Arial" w:eastAsia="Arial" w:hAnsi="Arial"/>
          <w:b w:val="false"/>
          <w:bCs w:val="false"/>
          <w:i w:val="false"/>
          <w:iCs w:val="false"/>
          <w:color w:val="2C2C2C"/>
          <w:sz w:val="22"/>
          <w:szCs w:val="22"/>
        </w:rPr>
        <w:t xml:space="preserve">This is possible because variant files are stored with stable, predictable paths that do not depend on the serving mechanism.</w:t>
      </w:r>
    </w:p>
    <w:p>
      <w:r>
        <w:t xml:space="preserve"/>
      </w:r>
    </w:p>
    <w:p>
      <w:pPr>
        <w:pStyle w:val="Heading2"/>
        <w:spacing w:after="120" w:before="320"/>
      </w:pPr>
      <w:r>
        <w:rPr>
          <w:rFonts w:ascii="Arial" w:cs="Arial" w:eastAsia="Arial" w:hAnsi="Arial"/>
          <w:b/>
          <w:bCs/>
          <w:color w:val="4A6274"/>
          <w:sz w:val="28"/>
          <w:szCs w:val="28"/>
        </w:rPr>
        <w:t xml:space="preserve">12.6  Music File Processing</w:t>
      </w:r>
    </w:p>
    <w:p>
      <w:pPr>
        <w:spacing w:after="80" w:before="80"/>
        <w:jc w:val="left"/>
      </w:pPr>
      <w:r>
        <w:rPr>
          <w:rFonts w:ascii="Arial" w:cs="Arial" w:eastAsia="Arial" w:hAnsi="Arial"/>
          <w:b w:val="false"/>
          <w:bCs w:val="false"/>
          <w:i w:val="false"/>
          <w:iCs w:val="false"/>
          <w:color w:val="2C2C2C"/>
          <w:sz w:val="22"/>
          <w:szCs w:val="22"/>
        </w:rPr>
        <w:t xml:space="preserve">Music files uploaded for the invitation background audio are not image files and follow a simpler processing flow:</w:t>
      </w:r>
    </w:p>
    <w:p>
      <w:pPr>
        <w:pStyle w:val="ListParagraph"/>
        <w:numPr>
          <w:ilvl w:val="0"/>
          <w:numId w:val="2"/>
        </w:numPr>
        <w:spacing w:after="60" w:before="60"/>
      </w:pPr>
      <w:r>
        <w:rPr>
          <w:rFonts w:ascii="Arial" w:cs="Arial" w:eastAsia="Arial" w:hAnsi="Arial"/>
          <w:color w:val="2C2C2C"/>
          <w:sz w:val="22"/>
          <w:szCs w:val="22"/>
        </w:rPr>
        <w:t xml:space="preserve">Accepted formats: MP3, AAC, OGG</w:t>
      </w:r>
    </w:p>
    <w:p>
      <w:pPr>
        <w:pStyle w:val="ListParagraph"/>
        <w:numPr>
          <w:ilvl w:val="0"/>
          <w:numId w:val="2"/>
        </w:numPr>
        <w:spacing w:after="60" w:before="60"/>
      </w:pPr>
      <w:r>
        <w:rPr>
          <w:rFonts w:ascii="Arial" w:cs="Arial" w:eastAsia="Arial" w:hAnsi="Arial"/>
          <w:color w:val="2C2C2C"/>
          <w:sz w:val="22"/>
          <w:szCs w:val="22"/>
        </w:rPr>
        <w:t xml:space="preserve">Maximum file size: defined in system configuration (default: 10 MB)</w:t>
      </w:r>
    </w:p>
    <w:p>
      <w:pPr>
        <w:pStyle w:val="ListParagraph"/>
        <w:numPr>
          <w:ilvl w:val="0"/>
          <w:numId w:val="2"/>
        </w:numPr>
        <w:spacing w:after="60" w:before="60"/>
      </w:pPr>
      <w:r>
        <w:rPr>
          <w:rFonts w:ascii="Arial" w:cs="Arial" w:eastAsia="Arial" w:hAnsi="Arial"/>
          <w:color w:val="2C2C2C"/>
          <w:sz w:val="22"/>
          <w:szCs w:val="22"/>
        </w:rPr>
        <w:t xml:space="preserve">Processing: duration check, format validation, storage — no transcoding at MVP</w:t>
      </w:r>
    </w:p>
    <w:p>
      <w:pPr>
        <w:pStyle w:val="ListParagraph"/>
        <w:numPr>
          <w:ilvl w:val="0"/>
          <w:numId w:val="2"/>
        </w:numPr>
        <w:spacing w:after="60" w:before="60"/>
      </w:pPr>
      <w:r>
        <w:rPr>
          <w:rFonts w:ascii="Arial" w:cs="Arial" w:eastAsia="Arial" w:hAnsi="Arial"/>
          <w:color w:val="2C2C2C"/>
          <w:sz w:val="22"/>
          <w:szCs w:val="22"/>
        </w:rPr>
        <w:t xml:space="preserve">Served via the file controller with appropriate cache headers for browser caching</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13. Backup &amp; Recovery Architecture</w:t>
      </w:r>
    </w:p>
    <w:p>
      <w:pPr>
        <w:pStyle w:val="Heading2"/>
        <w:spacing w:after="120" w:before="320"/>
      </w:pPr>
      <w:r>
        <w:rPr>
          <w:rFonts w:ascii="Arial" w:cs="Arial" w:eastAsia="Arial" w:hAnsi="Arial"/>
          <w:b/>
          <w:bCs/>
          <w:color w:val="4A6274"/>
          <w:sz w:val="28"/>
          <w:szCs w:val="28"/>
        </w:rPr>
        <w:t xml:space="preserve">13.1  Philosophy</w:t>
      </w:r>
    </w:p>
    <w:p>
      <w:pPr>
        <w:spacing w:after="80" w:before="80"/>
        <w:jc w:val="left"/>
      </w:pPr>
      <w:r>
        <w:rPr>
          <w:rFonts w:ascii="Arial" w:cs="Arial" w:eastAsia="Arial" w:hAnsi="Arial"/>
          <w:b w:val="false"/>
          <w:bCs w:val="false"/>
          <w:i w:val="false"/>
          <w:iCs w:val="false"/>
          <w:color w:val="2C2C2C"/>
          <w:sz w:val="22"/>
          <w:szCs w:val="22"/>
        </w:rPr>
        <w:t xml:space="preserve">A backup that has never been tested is not a backup — it is a hope. Inveetaire's backup architecture is designed to be simple enough to be tested regularly and reliable enough to recover from the most common failure scenarios on shared hosting.</w:t>
      </w:r>
    </w:p>
    <w:p>
      <w:pPr>
        <w:spacing w:after="80" w:before="80"/>
        <w:jc w:val="left"/>
      </w:pPr>
      <w:r>
        <w:rPr>
          <w:rFonts w:ascii="Arial" w:cs="Arial" w:eastAsia="Arial" w:hAnsi="Arial"/>
          <w:b w:val="false"/>
          <w:bCs w:val="false"/>
          <w:i w:val="false"/>
          <w:iCs w:val="false"/>
          <w:color w:val="2C2C2C"/>
          <w:sz w:val="22"/>
          <w:szCs w:val="22"/>
        </w:rPr>
        <w:t xml:space="preserve">The MVP backup approach is honest about its constraints. Shared hosting does not provide enterprise-grade backup infrastructure. The backup architecture works within those constraints while establishing the patterns that can be upgraded to automated cloud backup in the future.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PRINCIPLE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Backup is not a feature. It is an operational responsibility. The architecture defines what must be backed up, how often, and how recovery is validated.</w:t>
            </w:r>
          </w:p>
        </w:tc>
      </w:tr>
    </w:tbl>
    <w:p>
      <w:r>
        <w:t xml:space="preserve"/>
      </w:r>
    </w:p>
    <w:p>
      <w:pPr>
        <w:pStyle w:val="Heading2"/>
        <w:spacing w:after="120" w:before="320"/>
      </w:pPr>
      <w:r>
        <w:rPr>
          <w:rFonts w:ascii="Arial" w:cs="Arial" w:eastAsia="Arial" w:hAnsi="Arial"/>
          <w:b/>
          <w:bCs/>
          <w:color w:val="4A6274"/>
          <w:sz w:val="28"/>
          <w:szCs w:val="28"/>
        </w:rPr>
        <w:t xml:space="preserve">13.2  What Must Be Backed Up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Asset</w:t>
            </w:r>
          </w:p>
        </w:tc>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Priority</w:t>
            </w:r>
          </w:p>
        </w:tc>
        <w:tc>
          <w:tcPr>
            <w:tcW w:type="dxa" w:w="45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Database</w:t>
            </w:r>
          </w:p>
        </w:tc>
        <w:tc>
          <w:tcPr>
            <w:tcW w:type="dxa" w:w="24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Critical</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Contains all couple, guest, vendor, RSVP, and check-in data. Total loss is catastrophic.</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Uploaded Files</w:t>
            </w:r>
          </w:p>
        </w:tc>
        <w:tc>
          <w:tcPr>
            <w:tcW w:type="dxa" w:w="24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Critical</w:t>
            </w:r>
          </w:p>
        </w:tc>
        <w:tc>
          <w:tcPr>
            <w:tcW w:type="dxa" w:w="4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photos, gallery, music, QR codes. Cannot be regenerated from the database alone.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Application Code</w:t>
            </w:r>
          </w:p>
        </w:tc>
        <w:tc>
          <w:tcPr>
            <w:tcW w:type="dxa" w:w="240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High</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Reproducible from version control, but must be backed up for rapid recovery.</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Files</w:t>
            </w:r>
          </w:p>
        </w:tc>
        <w:tc>
          <w:tcPr>
            <w:tcW w:type="dxa" w:w="240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High</w:t>
            </w:r>
          </w:p>
        </w:tc>
        <w:tc>
          <w:tcPr>
            <w:tcW w:type="dxa" w:w="4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.env, Apache config, cPanel settings. Loss causes downtime even if code and data are intact.</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Packages</w:t>
            </w:r>
          </w:p>
        </w:tc>
        <w:tc>
          <w:tcPr>
            <w:tcW w:type="dxa" w:w="240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Medium</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Part of application code. Reproducible from version control.</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Export Files</w:t>
            </w:r>
          </w:p>
        </w:tc>
        <w:tc>
          <w:tcPr>
            <w:tcW w:type="dxa" w:w="24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Low</w:t>
            </w:r>
          </w:p>
        </w:tc>
        <w:tc>
          <w:tcPr>
            <w:tcW w:type="dxa" w:w="4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Temporary by design. Regenerable on demand from database.</w:t>
            </w:r>
          </w:p>
        </w:tc>
      </w:tr>
    </w:tbl>
    <w:p>
      <w:r>
        <w:t xml:space="preserve"/>
      </w:r>
    </w:p>
    <w:p>
      <w:pPr>
        <w:pStyle w:val="Heading2"/>
        <w:spacing w:after="120" w:before="320"/>
      </w:pPr>
      <w:r>
        <w:rPr>
          <w:rFonts w:ascii="Arial" w:cs="Arial" w:eastAsia="Arial" w:hAnsi="Arial"/>
          <w:b/>
          <w:bCs/>
          <w:color w:val="4A6274"/>
          <w:sz w:val="28"/>
          <w:szCs w:val="28"/>
        </w:rPr>
        <w:t xml:space="preserve">13.3  Database Backup</w:t>
      </w:r>
    </w:p>
    <w:p>
      <w:pPr>
        <w:spacing w:after="80" w:before="80"/>
        <w:jc w:val="left"/>
      </w:pPr>
      <w:r>
        <w:rPr>
          <w:rFonts w:ascii="Arial" w:cs="Arial" w:eastAsia="Arial" w:hAnsi="Arial"/>
          <w:b w:val="false"/>
          <w:bCs w:val="false"/>
          <w:i w:val="false"/>
          <w:iCs w:val="false"/>
          <w:color w:val="2C2C2C"/>
          <w:sz w:val="22"/>
          <w:szCs w:val="22"/>
        </w:rPr>
        <w:t xml:space="preserve">The database contains all structured data for every workspace. Database backup is the single most critical operational responsibility.</w:t>
      </w:r>
    </w:p>
    <w:p>
      <w:pPr>
        <w:pStyle w:val="ListParagraph"/>
        <w:numPr>
          <w:ilvl w:val="0"/>
          <w:numId w:val="2"/>
        </w:numPr>
        <w:spacing w:after="60" w:before="60"/>
      </w:pPr>
      <w:r>
        <w:rPr>
          <w:rFonts w:ascii="Arial" w:cs="Arial" w:eastAsia="Arial" w:hAnsi="Arial"/>
          <w:color w:val="2C2C2C"/>
          <w:sz w:val="22"/>
          <w:szCs w:val="22"/>
        </w:rPr>
        <w:t xml:space="preserve">Frequency: daily minimum. Before any deployment, a backup is mandatory.</w:t>
      </w:r>
    </w:p>
    <w:p>
      <w:pPr>
        <w:pStyle w:val="ListParagraph"/>
        <w:numPr>
          <w:ilvl w:val="0"/>
          <w:numId w:val="2"/>
        </w:numPr>
        <w:spacing w:after="60" w:before="60"/>
      </w:pPr>
      <w:r>
        <w:rPr>
          <w:rFonts w:ascii="Arial" w:cs="Arial" w:eastAsia="Arial" w:hAnsi="Arial"/>
          <w:color w:val="2C2C2C"/>
          <w:sz w:val="22"/>
          <w:szCs w:val="22"/>
        </w:rPr>
        <w:t xml:space="preserve">Method at MVP: cPanel automated database backup (if available on the hosting plan) plus manual mysqldump export stored off-server</w:t>
      </w:r>
    </w:p>
    <w:p>
      <w:pPr>
        <w:pStyle w:val="ListParagraph"/>
        <w:numPr>
          <w:ilvl w:val="0"/>
          <w:numId w:val="2"/>
        </w:numPr>
        <w:spacing w:after="60" w:before="60"/>
      </w:pPr>
      <w:r>
        <w:rPr>
          <w:rFonts w:ascii="Arial" w:cs="Arial" w:eastAsia="Arial" w:hAnsi="Arial"/>
          <w:color w:val="2C2C2C"/>
          <w:sz w:val="22"/>
          <w:szCs w:val="22"/>
        </w:rPr>
        <w:t xml:space="preserve">Retention: minimum 7 daily backups retained. Minimum 4 weekly backups retained.</w:t>
      </w:r>
    </w:p>
    <w:p>
      <w:pPr>
        <w:pStyle w:val="ListParagraph"/>
        <w:numPr>
          <w:ilvl w:val="0"/>
          <w:numId w:val="2"/>
        </w:numPr>
        <w:spacing w:after="60" w:before="60"/>
      </w:pPr>
      <w:r>
        <w:rPr>
          <w:rFonts w:ascii="Arial" w:cs="Arial" w:eastAsia="Arial" w:hAnsi="Arial"/>
          <w:color w:val="2C2C2C"/>
          <w:sz w:val="22"/>
          <w:szCs w:val="22"/>
        </w:rPr>
        <w:t xml:space="preserve">Storage location: backups must not reside on the same server as the primary database. An off-server location (external storage or cloud) is required.</w:t>
      </w:r>
    </w:p>
    <w:p>
      <w:pPr>
        <w:pStyle w:val="ListParagraph"/>
        <w:numPr>
          <w:ilvl w:val="0"/>
          <w:numId w:val="2"/>
        </w:numPr>
        <w:spacing w:after="60" w:before="60"/>
      </w:pPr>
      <w:r>
        <w:rPr>
          <w:rFonts w:ascii="Arial" w:cs="Arial" w:eastAsia="Arial" w:hAnsi="Arial"/>
          <w:color w:val="2C2C2C"/>
          <w:sz w:val="22"/>
          <w:szCs w:val="22"/>
        </w:rPr>
        <w:t xml:space="preserve">Validation: a database backup is validated by restoring it to a test environment at least once per month</w:t>
      </w:r>
    </w:p>
    <w:p>
      <w:r>
        <w:t xml:space="preserve"/>
      </w:r>
    </w:p>
    <w:p>
      <w:pPr>
        <w:pStyle w:val="Heading2"/>
        <w:spacing w:after="120" w:before="320"/>
      </w:pPr>
      <w:r>
        <w:rPr>
          <w:rFonts w:ascii="Arial" w:cs="Arial" w:eastAsia="Arial" w:hAnsi="Arial"/>
          <w:b/>
          <w:bCs/>
          <w:color w:val="4A6274"/>
          <w:sz w:val="28"/>
          <w:szCs w:val="28"/>
        </w:rPr>
        <w:t xml:space="preserve">13.4  Uploaded Files Backup</w:t>
      </w:r>
    </w:p>
    <w:p>
      <w:pPr>
        <w:spacing w:after="80" w:before="80"/>
        <w:jc w:val="left"/>
      </w:pPr>
      <w:r>
        <w:rPr>
          <w:rFonts w:ascii="Arial" w:cs="Arial" w:eastAsia="Arial" w:hAnsi="Arial"/>
          <w:b w:val="false"/>
          <w:bCs w:val="false"/>
          <w:i w:val="false"/>
          <w:iCs w:val="false"/>
          <w:color w:val="2C2C2C"/>
          <w:sz w:val="22"/>
          <w:szCs w:val="22"/>
        </w:rPr>
        <w:t xml:space="preserve">Uploaded files — couple photos, QR codes, gallery images, music — cannot be regenerated from the database. Their loss is permanent.</w:t>
      </w:r>
    </w:p>
    <w:p>
      <w:pPr>
        <w:pStyle w:val="ListParagraph"/>
        <w:numPr>
          <w:ilvl w:val="0"/>
          <w:numId w:val="2"/>
        </w:numPr>
        <w:spacing w:after="60" w:before="60"/>
      </w:pPr>
      <w:r>
        <w:rPr>
          <w:rFonts w:ascii="Arial" w:cs="Arial" w:eastAsia="Arial" w:hAnsi="Arial"/>
          <w:color w:val="2C2C2C"/>
          <w:sz w:val="22"/>
          <w:szCs w:val="22"/>
        </w:rPr>
        <w:t xml:space="preserve">Frequency: daily synchronization of the uploads directory to an off-server location</w:t>
      </w:r>
    </w:p>
    <w:p>
      <w:pPr>
        <w:pStyle w:val="ListParagraph"/>
        <w:numPr>
          <w:ilvl w:val="0"/>
          <w:numId w:val="2"/>
        </w:numPr>
        <w:spacing w:after="60" w:before="60"/>
      </w:pPr>
      <w:r>
        <w:rPr>
          <w:rFonts w:ascii="Arial" w:cs="Arial" w:eastAsia="Arial" w:hAnsi="Arial"/>
          <w:color w:val="2C2C2C"/>
          <w:sz w:val="22"/>
          <w:szCs w:val="22"/>
        </w:rPr>
        <w:t xml:space="preserve">Method at MVP: manual or scripted rsync or FTP transfer to a secondary storage location</w:t>
      </w:r>
    </w:p>
    <w:p>
      <w:pPr>
        <w:pStyle w:val="ListParagraph"/>
        <w:numPr>
          <w:ilvl w:val="0"/>
          <w:numId w:val="2"/>
        </w:numPr>
        <w:spacing w:after="60" w:before="60"/>
      </w:pPr>
      <w:r>
        <w:rPr>
          <w:rFonts w:ascii="Arial" w:cs="Arial" w:eastAsia="Arial" w:hAnsi="Arial"/>
          <w:color w:val="2C2C2C"/>
          <w:sz w:val="22"/>
          <w:szCs w:val="22"/>
        </w:rPr>
        <w:t xml:space="preserve">Retention: mirrors database backup retention — 7 daily, 4 weekly</w:t>
      </w:r>
    </w:p>
    <w:p>
      <w:pPr>
        <w:pStyle w:val="ListParagraph"/>
        <w:numPr>
          <w:ilvl w:val="0"/>
          <w:numId w:val="2"/>
        </w:numPr>
        <w:spacing w:after="60" w:before="60"/>
      </w:pPr>
      <w:r>
        <w:rPr>
          <w:rFonts w:ascii="Arial" w:cs="Arial" w:eastAsia="Arial" w:hAnsi="Arial"/>
          <w:color w:val="2C2C2C"/>
          <w:sz w:val="22"/>
          <w:szCs w:val="22"/>
        </w:rPr>
        <w:t xml:space="preserve">Validation: a sample of files from the backup is confirmed readable and intact monthly</w:t>
      </w:r>
    </w:p>
    <w:p>
      <w:r>
        <w:t xml:space="preserve"/>
      </w:r>
    </w:p>
    <w:p>
      <w:pPr>
        <w:pStyle w:val="Heading2"/>
        <w:spacing w:after="120" w:before="320"/>
      </w:pPr>
      <w:r>
        <w:rPr>
          <w:rFonts w:ascii="Arial" w:cs="Arial" w:eastAsia="Arial" w:hAnsi="Arial"/>
          <w:b/>
          <w:bCs/>
          <w:color w:val="4A6274"/>
          <w:sz w:val="28"/>
          <w:szCs w:val="28"/>
        </w:rPr>
        <w:t xml:space="preserve">13.5  Recovery Objectives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360"/>
      </w:tblGrid>
      <w:tr>
        <w:tc>
          <w:tcPr>
            <w:tcW w:type="dxa" w:w="3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Scenario</w:t>
            </w:r>
          </w:p>
        </w:tc>
        <w:tc>
          <w:tcPr>
            <w:tcW w:type="dxa" w:w="3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Recovery Time Objective (RTO)</w:t>
            </w:r>
          </w:p>
        </w:tc>
        <w:tc>
          <w:tcPr>
            <w:tcW w:type="dxa" w:w="3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Recovery Point Objective (RPO)</w:t>
            </w:r>
          </w:p>
        </w:tc>
      </w:tr>
      <w:tr>
        <w:tc>
          <w:tcPr>
            <w:tcW w:type="dxa" w:w="3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Database corruption</w:t>
            </w:r>
          </w:p>
        </w:tc>
        <w:tc>
          <w:tcPr>
            <w:tcW w:type="dxa" w:w="3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4 hours</w:t>
            </w:r>
          </w:p>
        </w:tc>
        <w:tc>
          <w:tcPr>
            <w:tcW w:type="dxa" w:w="3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24 hours (last daily backup)</w:t>
            </w:r>
          </w:p>
        </w:tc>
      </w:tr>
      <w:tr>
        <w:tc>
          <w:tcPr>
            <w:tcW w:type="dxa" w:w="3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Accidental data deletion</w:t>
            </w:r>
          </w:p>
        </w:tc>
        <w:tc>
          <w:tcPr>
            <w:tcW w:type="dxa" w:w="3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 hours</w:t>
            </w:r>
          </w:p>
        </w:tc>
        <w:tc>
          <w:tcPr>
            <w:tcW w:type="dxa" w:w="3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24 hours (last daily backup)</w:t>
            </w:r>
          </w:p>
        </w:tc>
      </w:tr>
      <w:tr>
        <w:tc>
          <w:tcPr>
            <w:tcW w:type="dxa" w:w="3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 storage loss</w:t>
            </w:r>
          </w:p>
        </w:tc>
        <w:tc>
          <w:tcPr>
            <w:tcW w:type="dxa" w:w="3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8 hours</w:t>
            </w:r>
          </w:p>
        </w:tc>
        <w:tc>
          <w:tcPr>
            <w:tcW w:type="dxa" w:w="3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24 hours (last daily backup)</w:t>
            </w:r>
          </w:p>
        </w:tc>
      </w:tr>
      <w:tr>
        <w:tc>
          <w:tcPr>
            <w:tcW w:type="dxa" w:w="3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Full server failure</w:t>
            </w:r>
          </w:p>
        </w:tc>
        <w:tc>
          <w:tcPr>
            <w:tcW w:type="dxa" w:w="3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24 hours</w:t>
            </w:r>
          </w:p>
        </w:tc>
        <w:tc>
          <w:tcPr>
            <w:tcW w:type="dxa" w:w="3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24 hours (last daily backup)</w:t>
            </w:r>
          </w:p>
        </w:tc>
      </w:tr>
      <w:tr>
        <w:tc>
          <w:tcPr>
            <w:tcW w:type="dxa" w:w="3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Hosting provider outage</w:t>
            </w:r>
          </w:p>
        </w:tc>
        <w:tc>
          <w:tcPr>
            <w:tcW w:type="dxa" w:w="3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Dependent on provider SLA</w:t>
            </w:r>
          </w:p>
        </w:tc>
        <w:tc>
          <w:tcPr>
            <w:tcW w:type="dxa" w:w="3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data loss if backups are off-server</w:t>
            </w:r>
          </w:p>
        </w:tc>
      </w:tr>
    </w:tbl>
    <w:p>
      <w:r>
        <w:t xml:space="preserve"/>
      </w:r>
    </w:p>
    <w:p>
      <w:pPr>
        <w:pStyle w:val="Heading2"/>
        <w:spacing w:after="120" w:before="320"/>
      </w:pPr>
      <w:r>
        <w:rPr>
          <w:rFonts w:ascii="Arial" w:cs="Arial" w:eastAsia="Arial" w:hAnsi="Arial"/>
          <w:b/>
          <w:bCs/>
          <w:color w:val="4A6274"/>
          <w:sz w:val="28"/>
          <w:szCs w:val="28"/>
        </w:rPr>
        <w:t xml:space="preserve">13.6  Disaster Recovery Philosophy</w:t>
      </w:r>
    </w:p>
    <w:p>
      <w:pPr>
        <w:spacing w:after="80" w:before="80"/>
        <w:jc w:val="left"/>
      </w:pPr>
      <w:r>
        <w:rPr>
          <w:rFonts w:ascii="Arial" w:cs="Arial" w:eastAsia="Arial" w:hAnsi="Arial"/>
          <w:b w:val="false"/>
          <w:bCs w:val="false"/>
          <w:i w:val="false"/>
          <w:iCs w:val="false"/>
          <w:color w:val="2C2C2C"/>
          <w:sz w:val="22"/>
          <w:szCs w:val="22"/>
        </w:rPr>
        <w:t xml:space="preserve">Disaster recovery at MVP is a manual process. This is honest and appropriate for the scale. The recovery procedure must be documented as a runbook — a step-by-step guide that any team member can follow without prior knowledge of the system internals.</w:t>
      </w:r>
    </w:p>
    <w:p>
      <w:pPr>
        <w:spacing w:after="80" w:before="80"/>
        <w:jc w:val="left"/>
      </w:pPr>
      <w:r>
        <w:rPr>
          <w:rFonts w:ascii="Arial" w:cs="Arial" w:eastAsia="Arial" w:hAnsi="Arial"/>
          <w:b w:val="false"/>
          <w:bCs w:val="false"/>
          <w:i w:val="false"/>
          <w:iCs w:val="false"/>
          <w:color w:val="2C2C2C"/>
          <w:sz w:val="22"/>
          <w:szCs w:val="22"/>
        </w:rPr>
        <w:t xml:space="preserve">The recovery runbook covers:</w:t>
      </w:r>
    </w:p>
    <w:p>
      <w:pPr>
        <w:pStyle w:val="ListParagraph"/>
        <w:numPr>
          <w:ilvl w:val="0"/>
          <w:numId w:val="3"/>
        </w:numPr>
        <w:spacing w:after="60" w:before="60"/>
      </w:pPr>
      <w:r>
        <w:rPr>
          <w:rFonts w:ascii="Arial" w:cs="Arial" w:eastAsia="Arial" w:hAnsi="Arial"/>
          <w:color w:val="2C2C2C"/>
          <w:sz w:val="22"/>
          <w:szCs w:val="22"/>
        </w:rPr>
        <w:t xml:space="preserve">Assess the failure: database, files, code, or full server</w:t>
      </w:r>
    </w:p>
    <w:p>
      <w:pPr>
        <w:pStyle w:val="ListParagraph"/>
        <w:numPr>
          <w:ilvl w:val="0"/>
          <w:numId w:val="3"/>
        </w:numPr>
        <w:spacing w:after="60" w:before="60"/>
      </w:pPr>
      <w:r>
        <w:rPr>
          <w:rFonts w:ascii="Arial" w:cs="Arial" w:eastAsia="Arial" w:hAnsi="Arial"/>
          <w:color w:val="2C2C2C"/>
          <w:sz w:val="22"/>
          <w:szCs w:val="22"/>
        </w:rPr>
        <w:t xml:space="preserve">Locate the most recent validated backup</w:t>
      </w:r>
    </w:p>
    <w:p>
      <w:pPr>
        <w:pStyle w:val="ListParagraph"/>
        <w:numPr>
          <w:ilvl w:val="0"/>
          <w:numId w:val="3"/>
        </w:numPr>
        <w:spacing w:after="60" w:before="60"/>
      </w:pPr>
      <w:r>
        <w:rPr>
          <w:rFonts w:ascii="Arial" w:cs="Arial" w:eastAsia="Arial" w:hAnsi="Arial"/>
          <w:color w:val="2C2C2C"/>
          <w:sz w:val="22"/>
          <w:szCs w:val="22"/>
        </w:rPr>
        <w:t xml:space="preserve">Provision a new environment if the server is unavailable</w:t>
      </w:r>
    </w:p>
    <w:p>
      <w:pPr>
        <w:pStyle w:val="ListParagraph"/>
        <w:numPr>
          <w:ilvl w:val="0"/>
          <w:numId w:val="3"/>
        </w:numPr>
        <w:spacing w:after="60" w:before="60"/>
      </w:pPr>
      <w:r>
        <w:rPr>
          <w:rFonts w:ascii="Arial" w:cs="Arial" w:eastAsia="Arial" w:hAnsi="Arial"/>
          <w:color w:val="2C2C2C"/>
          <w:sz w:val="22"/>
          <w:szCs w:val="22"/>
        </w:rPr>
        <w:t xml:space="preserve">Restore the database from backup</w:t>
      </w:r>
    </w:p>
    <w:p>
      <w:pPr>
        <w:pStyle w:val="ListParagraph"/>
        <w:numPr>
          <w:ilvl w:val="0"/>
          <w:numId w:val="3"/>
        </w:numPr>
        <w:spacing w:after="60" w:before="60"/>
      </w:pPr>
      <w:r>
        <w:rPr>
          <w:rFonts w:ascii="Arial" w:cs="Arial" w:eastAsia="Arial" w:hAnsi="Arial"/>
          <w:color w:val="2C2C2C"/>
          <w:sz w:val="22"/>
          <w:szCs w:val="22"/>
        </w:rPr>
        <w:t xml:space="preserve">Restore uploaded files from backup</w:t>
      </w:r>
    </w:p>
    <w:p>
      <w:pPr>
        <w:pStyle w:val="ListParagraph"/>
        <w:numPr>
          <w:ilvl w:val="0"/>
          <w:numId w:val="3"/>
        </w:numPr>
        <w:spacing w:after="60" w:before="60"/>
      </w:pPr>
      <w:r>
        <w:rPr>
          <w:rFonts w:ascii="Arial" w:cs="Arial" w:eastAsia="Arial" w:hAnsi="Arial"/>
          <w:color w:val="2C2C2C"/>
          <w:sz w:val="22"/>
          <w:szCs w:val="22"/>
        </w:rPr>
        <w:t xml:space="preserve">Deploy application code from version control</w:t>
      </w:r>
    </w:p>
    <w:p>
      <w:pPr>
        <w:pStyle w:val="ListParagraph"/>
        <w:numPr>
          <w:ilvl w:val="0"/>
          <w:numId w:val="3"/>
        </w:numPr>
        <w:spacing w:after="60" w:before="60"/>
      </w:pPr>
      <w:r>
        <w:rPr>
          <w:rFonts w:ascii="Arial" w:cs="Arial" w:eastAsia="Arial" w:hAnsi="Arial"/>
          <w:color w:val="2C2C2C"/>
          <w:sz w:val="22"/>
          <w:szCs w:val="22"/>
        </w:rPr>
        <w:t xml:space="preserve">Restore configuration files from backup</w:t>
      </w:r>
    </w:p>
    <w:p>
      <w:pPr>
        <w:pStyle w:val="ListParagraph"/>
        <w:numPr>
          <w:ilvl w:val="0"/>
          <w:numId w:val="3"/>
        </w:numPr>
        <w:spacing w:after="60" w:before="60"/>
      </w:pPr>
      <w:r>
        <w:rPr>
          <w:rFonts w:ascii="Arial" w:cs="Arial" w:eastAsia="Arial" w:hAnsi="Arial"/>
          <w:color w:val="2C2C2C"/>
          <w:sz w:val="22"/>
          <w:szCs w:val="22"/>
        </w:rPr>
        <w:t xml:space="preserve">Validate the restored environment with a smoke test</w:t>
      </w:r>
    </w:p>
    <w:p>
      <w:pPr>
        <w:pStyle w:val="ListParagraph"/>
        <w:numPr>
          <w:ilvl w:val="0"/>
          <w:numId w:val="3"/>
        </w:numPr>
        <w:spacing w:after="60" w:before="60"/>
      </w:pPr>
      <w:r>
        <w:rPr>
          <w:rFonts w:ascii="Arial" w:cs="Arial" w:eastAsia="Arial" w:hAnsi="Arial"/>
          <w:color w:val="2C2C2C"/>
          <w:sz w:val="22"/>
          <w:szCs w:val="22"/>
        </w:rPr>
        <w:t xml:space="preserve">Update DNS if the server IP has changed</w:t>
      </w:r>
    </w:p>
    <w:p>
      <w:pPr>
        <w:pStyle w:val="ListParagraph"/>
        <w:numPr>
          <w:ilvl w:val="0"/>
          <w:numId w:val="3"/>
        </w:numPr>
        <w:spacing w:after="60" w:before="60"/>
      </w:pPr>
      <w:r>
        <w:rPr>
          <w:rFonts w:ascii="Arial" w:cs="Arial" w:eastAsia="Arial" w:hAnsi="Arial"/>
          <w:color w:val="2C2C2C"/>
          <w:sz w:val="22"/>
          <w:szCs w:val="22"/>
        </w:rPr>
        <w:t xml:space="preserve">Notify affected couples of the outage and recovery</w:t>
      </w:r>
    </w:p>
    <w:p>
      <w:r>
        <w:t xml:space="preserve"/>
      </w:r>
    </w:p>
    <w:p>
      <w:pPr>
        <w:pStyle w:val="Heading2"/>
        <w:spacing w:after="120" w:before="320"/>
      </w:pPr>
      <w:r>
        <w:rPr>
          <w:rFonts w:ascii="Arial" w:cs="Arial" w:eastAsia="Arial" w:hAnsi="Arial"/>
          <w:b/>
          <w:bCs/>
          <w:color w:val="4A6274"/>
          <w:sz w:val="28"/>
          <w:szCs w:val="28"/>
        </w:rPr>
        <w:t xml:space="preserve">13.7  Future Cloud Backup</w:t>
      </w:r>
    </w:p>
    <w:p>
      <w:pPr>
        <w:spacing w:after="80" w:before="80"/>
        <w:jc w:val="left"/>
      </w:pPr>
      <w:r>
        <w:rPr>
          <w:rFonts w:ascii="Arial" w:cs="Arial" w:eastAsia="Arial" w:hAnsi="Arial"/>
          <w:b w:val="false"/>
          <w:bCs w:val="false"/>
          <w:i w:val="false"/>
          <w:iCs w:val="false"/>
          <w:color w:val="2C2C2C"/>
          <w:sz w:val="22"/>
          <w:szCs w:val="22"/>
        </w:rPr>
        <w:t xml:space="preserve">The file storage architecture — predictable directory structure, workspace-scoped paths — is compatible with cloud object storage (AWS S3, Google Cloud Storage, or local Indonesian providers) without any application code change.</w:t>
      </w:r>
    </w:p>
    <w:p>
      <w:pPr>
        <w:spacing w:after="80" w:before="80"/>
        <w:jc w:val="left"/>
      </w:pPr>
      <w:r>
        <w:rPr>
          <w:rFonts w:ascii="Arial" w:cs="Arial" w:eastAsia="Arial" w:hAnsi="Arial"/>
          <w:b w:val="false"/>
          <w:bCs w:val="false"/>
          <w:i w:val="false"/>
          <w:iCs w:val="false"/>
          <w:color w:val="2C2C2C"/>
          <w:sz w:val="22"/>
          <w:szCs w:val="22"/>
        </w:rPr>
        <w:t xml:space="preserve">When cloud backup is introduced:</w:t>
      </w:r>
    </w:p>
    <w:p>
      <w:pPr>
        <w:pStyle w:val="ListParagraph"/>
        <w:numPr>
          <w:ilvl w:val="0"/>
          <w:numId w:val="2"/>
        </w:numPr>
        <w:spacing w:after="60" w:before="60"/>
      </w:pPr>
      <w:r>
        <w:rPr>
          <w:rFonts w:ascii="Arial" w:cs="Arial" w:eastAsia="Arial" w:hAnsi="Arial"/>
          <w:color w:val="2C2C2C"/>
          <w:sz w:val="22"/>
          <w:szCs w:val="22"/>
        </w:rPr>
        <w:t xml:space="preserve">Database exports are uploaded to the cloud storage bucket on a schedule</w:t>
      </w:r>
    </w:p>
    <w:p>
      <w:pPr>
        <w:pStyle w:val="ListParagraph"/>
        <w:numPr>
          <w:ilvl w:val="0"/>
          <w:numId w:val="2"/>
        </w:numPr>
        <w:spacing w:after="60" w:before="60"/>
      </w:pPr>
      <w:r>
        <w:rPr>
          <w:rFonts w:ascii="Arial" w:cs="Arial" w:eastAsia="Arial" w:hAnsi="Arial"/>
          <w:color w:val="2C2C2C"/>
          <w:sz w:val="22"/>
          <w:szCs w:val="22"/>
        </w:rPr>
        <w:t xml:space="preserve">Uploaded files are synchronized to the cloud storage bucket continuously or on a schedule</w:t>
      </w:r>
    </w:p>
    <w:p>
      <w:pPr>
        <w:pStyle w:val="ListParagraph"/>
        <w:numPr>
          <w:ilvl w:val="0"/>
          <w:numId w:val="2"/>
        </w:numPr>
        <w:spacing w:after="60" w:before="60"/>
      </w:pPr>
      <w:r>
        <w:rPr>
          <w:rFonts w:ascii="Arial" w:cs="Arial" w:eastAsia="Arial" w:hAnsi="Arial"/>
          <w:color w:val="2C2C2C"/>
          <w:sz w:val="22"/>
          <w:szCs w:val="22"/>
        </w:rPr>
        <w:t xml:space="preserve">Recovery from cloud storage requires restoring files to the server's storage directory — the application does not know or care where the files came from</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14. Audit Architecture</w:t>
      </w:r>
    </w:p>
    <w:p>
      <w:pPr>
        <w:pStyle w:val="Heading2"/>
        <w:spacing w:after="120" w:before="320"/>
      </w:pPr>
      <w:r>
        <w:rPr>
          <w:rFonts w:ascii="Arial" w:cs="Arial" w:eastAsia="Arial" w:hAnsi="Arial"/>
          <w:b/>
          <w:bCs/>
          <w:color w:val="4A6274"/>
          <w:sz w:val="28"/>
          <w:szCs w:val="28"/>
        </w:rPr>
        <w:t xml:space="preserve">14.1  Why Audit Exists</w:t>
      </w:r>
    </w:p>
    <w:p>
      <w:pPr>
        <w:spacing w:after="80" w:before="80"/>
        <w:jc w:val="left"/>
      </w:pPr>
      <w:r>
        <w:rPr>
          <w:rFonts w:ascii="Arial" w:cs="Arial" w:eastAsia="Arial" w:hAnsi="Arial"/>
          <w:b w:val="false"/>
          <w:bCs w:val="false"/>
          <w:i w:val="false"/>
          <w:iCs w:val="false"/>
          <w:color w:val="2C2C2C"/>
          <w:sz w:val="22"/>
          <w:szCs w:val="22"/>
        </w:rPr>
        <w:t xml:space="preserve">Every meaningful action taken in Inveetaire must be traceable. Not because users are untrustworthy — but because systems fail, mistakes happen, and accountability is a product feature, not an afterthought. When a couple asks 'who sent this invitation?', when a Super Admin asks 'who changed this setting?', and when a guest disputes a check-in record, the audit log is the answer.</w:t>
      </w:r>
    </w:p>
    <w:p>
      <w:pPr>
        <w:spacing w:after="80" w:before="80"/>
        <w:jc w:val="left"/>
      </w:pPr>
      <w:r>
        <w:rPr>
          <w:rFonts w:ascii="Arial" w:cs="Arial" w:eastAsia="Arial" w:hAnsi="Arial"/>
          <w:b w:val="false"/>
          <w:bCs w:val="false"/>
          <w:i w:val="false"/>
          <w:iCs w:val="false"/>
          <w:color w:val="2C2C2C"/>
          <w:sz w:val="22"/>
          <w:szCs w:val="22"/>
        </w:rPr>
        <w:t xml:space="preserve">The audit log also protects the platform. In the event of a dispute, a data anomaly, or a support incident, the audit trail is the only unambiguous source of what actually happened.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PRINCIPLE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audit log is tamper-evident and append-only. No record in the audit log is ever edited, soft-deleted, or overwritten. If an action happened, it is recorded permanently.</w:t>
            </w:r>
          </w:p>
        </w:tc>
      </w:tr>
    </w:tbl>
    <w:p>
      <w:r>
        <w:t xml:space="preserve"/>
      </w:r>
    </w:p>
    <w:p>
      <w:pPr>
        <w:pStyle w:val="Heading2"/>
        <w:spacing w:after="120" w:before="320"/>
      </w:pPr>
      <w:r>
        <w:rPr>
          <w:rFonts w:ascii="Arial" w:cs="Arial" w:eastAsia="Arial" w:hAnsi="Arial"/>
          <w:b/>
          <w:bCs/>
          <w:color w:val="4A6274"/>
          <w:sz w:val="28"/>
          <w:szCs w:val="28"/>
        </w:rPr>
        <w:t xml:space="preserve">14.2  Audit Categories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Category</w:t>
            </w:r>
          </w:p>
        </w:tc>
        <w:tc>
          <w:tcPr>
            <w:tcW w:type="dxa" w:w="69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What It Records</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Authentication Audit</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login attempts (success and failure), logouts, session expirations, password resets, and Support Mode entry/exit.</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Audit</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Super Admin actions: workspace creation, package assignment, theme changes, system configuration changes, retention policy changes.</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Audit</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actions: guest import, invitation sent, RSVP received, vendor added, payment recorded, report generated.</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Check-in Audit</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check-in event: guest code, operator identity, workspace, timestamp, actual PAX, angpao count, check-in method (QR or manual).</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Audit</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Changes to workspace configuration: theme selection, RSVP settings, label template changes, crew account creation/deletion.</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Support Mode Audit</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action taken by a Super Admin while in Support Mode for a specific workspace. Super Admin identity is always preserved.</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Data Change Audit</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Significant data mutations: guest record edited, guest deleted, vendor status changed, payment marked as paid.</w:t>
            </w:r>
          </w:p>
        </w:tc>
      </w:tr>
    </w:tbl>
    <w:p>
      <w:r>
        <w:t xml:space="preserve"/>
      </w:r>
    </w:p>
    <w:p>
      <w:pPr>
        <w:pStyle w:val="Heading2"/>
        <w:spacing w:after="120" w:before="320"/>
      </w:pPr>
      <w:r>
        <w:rPr>
          <w:rFonts w:ascii="Arial" w:cs="Arial" w:eastAsia="Arial" w:hAnsi="Arial"/>
          <w:b/>
          <w:bCs/>
          <w:color w:val="4A6274"/>
          <w:sz w:val="28"/>
          <w:szCs w:val="28"/>
        </w:rPr>
        <w:t xml:space="preserve">14.3  Audit Record Structure</w:t>
      </w:r>
    </w:p>
    <w:p>
      <w:pPr>
        <w:spacing w:after="80" w:before="80"/>
        <w:jc w:val="left"/>
      </w:pPr>
      <w:r>
        <w:rPr>
          <w:rFonts w:ascii="Arial" w:cs="Arial" w:eastAsia="Arial" w:hAnsi="Arial"/>
          <w:b w:val="false"/>
          <w:bCs w:val="false"/>
          <w:i w:val="false"/>
          <w:iCs w:val="false"/>
          <w:color w:val="2C2C2C"/>
          <w:sz w:val="22"/>
          <w:szCs w:val="22"/>
        </w:rPr>
        <w:t xml:space="preserve">Every audit record contains the same minimum set of fields regardless of category:</w:t>
      </w:r>
    </w:p>
    <w:p>
      <w:pPr>
        <w:pStyle w:val="ListParagraph"/>
        <w:numPr>
          <w:ilvl w:val="0"/>
          <w:numId w:val="2"/>
        </w:numPr>
        <w:spacing w:after="60" w:before="60"/>
      </w:pPr>
      <w:r>
        <w:rPr>
          <w:rFonts w:ascii="Arial" w:cs="Arial" w:eastAsia="Arial" w:hAnsi="Arial"/>
          <w:color w:val="2C2C2C"/>
          <w:sz w:val="22"/>
          <w:szCs w:val="22"/>
        </w:rPr>
        <w:t xml:space="preserve">Timestamp — when the event occurred, stored in UTC</w:t>
      </w:r>
    </w:p>
    <w:p>
      <w:pPr>
        <w:pStyle w:val="ListParagraph"/>
        <w:numPr>
          <w:ilvl w:val="0"/>
          <w:numId w:val="2"/>
        </w:numPr>
        <w:spacing w:after="60" w:before="60"/>
      </w:pPr>
      <w:r>
        <w:rPr>
          <w:rFonts w:ascii="Arial" w:cs="Arial" w:eastAsia="Arial" w:hAnsi="Arial"/>
          <w:color w:val="2C2C2C"/>
          <w:sz w:val="22"/>
          <w:szCs w:val="22"/>
        </w:rPr>
        <w:t xml:space="preserve">Actor type — Super Admin / Couple / Crew / System</w:t>
      </w:r>
    </w:p>
    <w:p>
      <w:pPr>
        <w:pStyle w:val="ListParagraph"/>
        <w:numPr>
          <w:ilvl w:val="0"/>
          <w:numId w:val="2"/>
        </w:numPr>
        <w:spacing w:after="60" w:before="60"/>
      </w:pPr>
      <w:r>
        <w:rPr>
          <w:rFonts w:ascii="Arial" w:cs="Arial" w:eastAsia="Arial" w:hAnsi="Arial"/>
          <w:color w:val="2C2C2C"/>
          <w:sz w:val="22"/>
          <w:szCs w:val="22"/>
        </w:rPr>
        <w:t xml:space="preserve">Actor identity — the specific user who performed the action</w:t>
      </w:r>
    </w:p>
    <w:p>
      <w:pPr>
        <w:pStyle w:val="ListParagraph"/>
        <w:numPr>
          <w:ilvl w:val="0"/>
          <w:numId w:val="2"/>
        </w:numPr>
        <w:spacing w:after="60" w:before="60"/>
      </w:pPr>
      <w:r>
        <w:rPr>
          <w:rFonts w:ascii="Arial" w:cs="Arial" w:eastAsia="Arial" w:hAnsi="Arial"/>
          <w:color w:val="2C2C2C"/>
          <w:sz w:val="22"/>
          <w:szCs w:val="22"/>
        </w:rPr>
        <w:t xml:space="preserve">Workspace context — which workspace the action pertains to (null for platform-level actions)</w:t>
      </w:r>
    </w:p>
    <w:p>
      <w:pPr>
        <w:pStyle w:val="ListParagraph"/>
        <w:numPr>
          <w:ilvl w:val="0"/>
          <w:numId w:val="2"/>
        </w:numPr>
        <w:spacing w:after="60" w:before="60"/>
      </w:pPr>
      <w:r>
        <w:rPr>
          <w:rFonts w:ascii="Arial" w:cs="Arial" w:eastAsia="Arial" w:hAnsi="Arial"/>
          <w:color w:val="2C2C2C"/>
          <w:sz w:val="22"/>
          <w:szCs w:val="22"/>
        </w:rPr>
        <w:t xml:space="preserve">Action type — a categorized, machine-readable event code</w:t>
      </w:r>
    </w:p>
    <w:p>
      <w:pPr>
        <w:pStyle w:val="ListParagraph"/>
        <w:numPr>
          <w:ilvl w:val="0"/>
          <w:numId w:val="2"/>
        </w:numPr>
        <w:spacing w:after="60" w:before="60"/>
      </w:pPr>
      <w:r>
        <w:rPr>
          <w:rFonts w:ascii="Arial" w:cs="Arial" w:eastAsia="Arial" w:hAnsi="Arial"/>
          <w:color w:val="2C2C2C"/>
          <w:sz w:val="22"/>
          <w:szCs w:val="22"/>
        </w:rPr>
        <w:t xml:space="preserve">Target entity — what record or object was acted upon</w:t>
      </w:r>
    </w:p>
    <w:p>
      <w:pPr>
        <w:pStyle w:val="ListParagraph"/>
        <w:numPr>
          <w:ilvl w:val="0"/>
          <w:numId w:val="2"/>
        </w:numPr>
        <w:spacing w:after="60" w:before="60"/>
      </w:pPr>
      <w:r>
        <w:rPr>
          <w:rFonts w:ascii="Arial" w:cs="Arial" w:eastAsia="Arial" w:hAnsi="Arial"/>
          <w:color w:val="2C2C2C"/>
          <w:sz w:val="22"/>
          <w:szCs w:val="22"/>
        </w:rPr>
        <w:t xml:space="preserve">Before state — for data change audits, the value before the change (where applicable)</w:t>
      </w:r>
    </w:p>
    <w:p>
      <w:pPr>
        <w:pStyle w:val="ListParagraph"/>
        <w:numPr>
          <w:ilvl w:val="0"/>
          <w:numId w:val="2"/>
        </w:numPr>
        <w:spacing w:after="60" w:before="60"/>
      </w:pPr>
      <w:r>
        <w:rPr>
          <w:rFonts w:ascii="Arial" w:cs="Arial" w:eastAsia="Arial" w:hAnsi="Arial"/>
          <w:color w:val="2C2C2C"/>
          <w:sz w:val="22"/>
          <w:szCs w:val="22"/>
        </w:rPr>
        <w:t xml:space="preserve">After state — for data change audits, the value after the change</w:t>
      </w:r>
    </w:p>
    <w:p>
      <w:pPr>
        <w:pStyle w:val="ListParagraph"/>
        <w:numPr>
          <w:ilvl w:val="0"/>
          <w:numId w:val="2"/>
        </w:numPr>
        <w:spacing w:after="60" w:before="60"/>
      </w:pPr>
      <w:r>
        <w:rPr>
          <w:rFonts w:ascii="Arial" w:cs="Arial" w:eastAsia="Arial" w:hAnsi="Arial"/>
          <w:color w:val="2C2C2C"/>
          <w:sz w:val="22"/>
          <w:szCs w:val="22"/>
        </w:rPr>
        <w:t xml:space="preserve">IP address — the originating IP of the request</w:t>
      </w:r>
    </w:p>
    <w:p>
      <w:pPr>
        <w:pStyle w:val="ListParagraph"/>
        <w:numPr>
          <w:ilvl w:val="0"/>
          <w:numId w:val="2"/>
        </w:numPr>
        <w:spacing w:after="60" w:before="60"/>
      </w:pPr>
      <w:r>
        <w:rPr>
          <w:rFonts w:ascii="Arial" w:cs="Arial" w:eastAsia="Arial" w:hAnsi="Arial"/>
          <w:color w:val="2C2C2C"/>
          <w:sz w:val="22"/>
          <w:szCs w:val="22"/>
        </w:rPr>
        <w:t xml:space="preserve">Session ID — the session that performed the action</w:t>
      </w:r>
    </w:p>
    <w:p>
      <w:r>
        <w:t xml:space="preserve"/>
      </w:r>
    </w:p>
    <w:p>
      <w:pPr>
        <w:pStyle w:val="Heading2"/>
        <w:spacing w:after="120" w:before="320"/>
      </w:pPr>
      <w:r>
        <w:rPr>
          <w:rFonts w:ascii="Arial" w:cs="Arial" w:eastAsia="Arial" w:hAnsi="Arial"/>
          <w:b/>
          <w:bCs/>
          <w:color w:val="4A6274"/>
          <w:sz w:val="28"/>
          <w:szCs w:val="28"/>
        </w:rPr>
        <w:t xml:space="preserve">14.4  Who Can See the Audit Log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5360"/>
      </w:tblGrid>
      <w:tr>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Role</w:t>
            </w:r>
          </w:p>
        </w:tc>
        <w:tc>
          <w:tcPr>
            <w:tcW w:type="dxa" w:w="2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Access Level</w:t>
            </w:r>
          </w:p>
        </w:tc>
        <w:tc>
          <w:tcPr>
            <w:tcW w:type="dxa" w:w="53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Scope</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Super Admin</w:t>
            </w:r>
          </w:p>
        </w:tc>
        <w:tc>
          <w:tcPr>
            <w:tcW w:type="dxa" w:w="20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Full access</w:t>
            </w:r>
          </w:p>
        </w:tc>
        <w:tc>
          <w:tcPr>
            <w:tcW w:type="dxa" w:w="5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Can view all audit categories across all workspaces. Can filter by workspace, actor, date, and action type.</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w:t>
            </w:r>
          </w:p>
        </w:tc>
        <w:tc>
          <w:tcPr>
            <w:tcW w:type="dxa" w:w="200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Limited</w:t>
            </w:r>
          </w:p>
        </w:tc>
        <w:tc>
          <w:tcPr>
            <w:tcW w:type="dxa" w:w="5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Can view the Business Audit and Check-in Audit for their own workspace only. Cannot view authentication or system audits.</w:t>
            </w:r>
          </w:p>
        </w:tc>
      </w:tr>
      <w:tr>
        <w:tc>
          <w:tcPr>
            <w:tcW w:type="dxa" w:w="20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Event Crew</w:t>
            </w:r>
          </w:p>
        </w:tc>
        <w:tc>
          <w:tcPr>
            <w:tcW w:type="dxa" w:w="20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access</w:t>
            </w:r>
          </w:p>
        </w:tc>
        <w:tc>
          <w:tcPr>
            <w:tcW w:type="dxa" w:w="53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Cannot view audit logs. Their actions are recorded but not visible to them.</w:t>
            </w:r>
          </w:p>
        </w:tc>
      </w:tr>
      <w:tr>
        <w:tc>
          <w:tcPr>
            <w:tcW w:type="dxa" w:w="20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w:t>
            </w:r>
          </w:p>
        </w:tc>
        <w:tc>
          <w:tcPr>
            <w:tcW w:type="dxa" w:w="200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access</w:t>
            </w:r>
          </w:p>
        </w:tc>
        <w:tc>
          <w:tcPr>
            <w:tcW w:type="dxa" w:w="53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access to any audit data.</w:t>
            </w:r>
          </w:p>
        </w:tc>
      </w:tr>
    </w:tbl>
    <w:p>
      <w:r>
        <w:t xml:space="preserve"/>
      </w:r>
    </w:p>
    <w:p>
      <w:pPr>
        <w:pStyle w:val="Heading2"/>
        <w:spacing w:after="120" w:before="320"/>
      </w:pPr>
      <w:r>
        <w:rPr>
          <w:rFonts w:ascii="Arial" w:cs="Arial" w:eastAsia="Arial" w:hAnsi="Arial"/>
          <w:b/>
          <w:bCs/>
          <w:color w:val="4A6274"/>
          <w:sz w:val="28"/>
          <w:szCs w:val="28"/>
        </w:rPr>
        <w:t xml:space="preserve">14.5  What Must Never Be Editable</w:t>
      </w:r>
    </w:p>
    <w:p>
      <w:pPr>
        <w:spacing w:after="80" w:before="80"/>
        <w:jc w:val="left"/>
      </w:pPr>
      <w:r>
        <w:rPr>
          <w:rFonts w:ascii="Arial" w:cs="Arial" w:eastAsia="Arial" w:hAnsi="Arial"/>
          <w:b w:val="false"/>
          <w:bCs w:val="false"/>
          <w:i w:val="false"/>
          <w:iCs w:val="false"/>
          <w:color w:val="2C2C2C"/>
          <w:sz w:val="22"/>
          <w:szCs w:val="22"/>
        </w:rPr>
        <w:t xml:space="preserve">The following audit principles are non-negotiable:</w:t>
      </w:r>
    </w:p>
    <w:p>
      <w:pPr>
        <w:pStyle w:val="ListParagraph"/>
        <w:numPr>
          <w:ilvl w:val="0"/>
          <w:numId w:val="2"/>
        </w:numPr>
        <w:spacing w:after="60" w:before="60"/>
      </w:pPr>
      <w:r>
        <w:rPr>
          <w:rFonts w:ascii="Arial" w:cs="Arial" w:eastAsia="Arial" w:hAnsi="Arial"/>
          <w:color w:val="2C2C2C"/>
          <w:sz w:val="22"/>
          <w:szCs w:val="22"/>
        </w:rPr>
        <w:t xml:space="preserve">No audit record is ever deleted, even by a Super Admin</w:t>
      </w:r>
    </w:p>
    <w:p>
      <w:pPr>
        <w:pStyle w:val="ListParagraph"/>
        <w:numPr>
          <w:ilvl w:val="0"/>
          <w:numId w:val="2"/>
        </w:numPr>
        <w:spacing w:after="60" w:before="60"/>
      </w:pPr>
      <w:r>
        <w:rPr>
          <w:rFonts w:ascii="Arial" w:cs="Arial" w:eastAsia="Arial" w:hAnsi="Arial"/>
          <w:color w:val="2C2C2C"/>
          <w:sz w:val="22"/>
          <w:szCs w:val="22"/>
        </w:rPr>
        <w:t xml:space="preserve">No audit record is ever modified after creation</w:t>
      </w:r>
    </w:p>
    <w:p>
      <w:pPr>
        <w:pStyle w:val="ListParagraph"/>
        <w:numPr>
          <w:ilvl w:val="0"/>
          <w:numId w:val="2"/>
        </w:numPr>
        <w:spacing w:after="60" w:before="60"/>
      </w:pPr>
      <w:r>
        <w:rPr>
          <w:rFonts w:ascii="Arial" w:cs="Arial" w:eastAsia="Arial" w:hAnsi="Arial"/>
          <w:color w:val="2C2C2C"/>
          <w:sz w:val="22"/>
          <w:szCs w:val="22"/>
        </w:rPr>
        <w:t xml:space="preserve">No audit record can be hidden from the Super Admin view</w:t>
      </w:r>
    </w:p>
    <w:p>
      <w:pPr>
        <w:pStyle w:val="ListParagraph"/>
        <w:numPr>
          <w:ilvl w:val="0"/>
          <w:numId w:val="2"/>
        </w:numPr>
        <w:spacing w:after="60" w:before="60"/>
      </w:pPr>
      <w:r>
        <w:rPr>
          <w:rFonts w:ascii="Arial" w:cs="Arial" w:eastAsia="Arial" w:hAnsi="Arial"/>
          <w:color w:val="2C2C2C"/>
          <w:sz w:val="22"/>
          <w:szCs w:val="22"/>
        </w:rPr>
        <w:t xml:space="preserve">Support Mode actions are always attributed to the Super Admin, never to the couple</w:t>
      </w:r>
    </w:p>
    <w:p>
      <w:pPr>
        <w:pStyle w:val="ListParagraph"/>
        <w:numPr>
          <w:ilvl w:val="0"/>
          <w:numId w:val="2"/>
        </w:numPr>
        <w:spacing w:after="60" w:before="60"/>
      </w:pPr>
      <w:r>
        <w:rPr>
          <w:rFonts w:ascii="Arial" w:cs="Arial" w:eastAsia="Arial" w:hAnsi="Arial"/>
          <w:color w:val="2C2C2C"/>
          <w:sz w:val="22"/>
          <w:szCs w:val="22"/>
        </w:rPr>
        <w:t xml:space="preserve">Failed authentication attempts are recorded — not only successful ones</w:t>
      </w:r>
    </w:p>
    <w:p>
      <w:pPr>
        <w:pStyle w:val="ListParagraph"/>
        <w:numPr>
          <w:ilvl w:val="0"/>
          <w:numId w:val="2"/>
        </w:numPr>
        <w:spacing w:after="60" w:before="60"/>
      </w:pPr>
      <w:r>
        <w:rPr>
          <w:rFonts w:ascii="Arial" w:cs="Arial" w:eastAsia="Arial" w:hAnsi="Arial"/>
          <w:color w:val="2C2C2C"/>
          <w:sz w:val="22"/>
          <w:szCs w:val="22"/>
        </w:rPr>
        <w:t xml:space="preserve">The audit log table has no UPDATE or DELETE permissions granted to the application database user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ENFORCEMENT</w:t>
            </w:r>
          </w:p>
        </w:tc>
        <w:tc>
          <w:tcPr>
            <w:tcW w:type="dxa" w:w="79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application database user must have INSERT-only permission on the audit log table. UPDATE and DELETE must be denied at the database level — not just at the application layer. This is a database design requirement that must be implemented in the Database Architecture document.</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15. Error Handling Architecture</w:t>
      </w:r>
    </w:p>
    <w:p>
      <w:pPr>
        <w:pStyle w:val="Heading2"/>
        <w:spacing w:after="120" w:before="320"/>
      </w:pPr>
      <w:r>
        <w:rPr>
          <w:rFonts w:ascii="Arial" w:cs="Arial" w:eastAsia="Arial" w:hAnsi="Arial"/>
          <w:b/>
          <w:bCs/>
          <w:color w:val="4A6274"/>
          <w:sz w:val="28"/>
          <w:szCs w:val="28"/>
        </w:rPr>
        <w:t xml:space="preserve">15.1  Philosophy</w:t>
      </w:r>
    </w:p>
    <w:p>
      <w:pPr>
        <w:spacing w:after="80" w:before="80"/>
        <w:jc w:val="left"/>
      </w:pPr>
      <w:r>
        <w:rPr>
          <w:rFonts w:ascii="Arial" w:cs="Arial" w:eastAsia="Arial" w:hAnsi="Arial"/>
          <w:b w:val="false"/>
          <w:bCs w:val="false"/>
          <w:i w:val="false"/>
          <w:iCs w:val="false"/>
          <w:color w:val="2C2C2C"/>
          <w:sz w:val="22"/>
          <w:szCs w:val="22"/>
        </w:rPr>
        <w:t xml:space="preserve">Errors are inevitable. Inconsistent error handling is a design failure. Every layer of Inveetaire — from the routing controller to the deepest module function — must handle errors according to the same taxonomy and the same response conventions. A developer working in any module must know exactly how to handle an error without reading a different module for reference.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PRINCIPLE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error has a category. Every category has a defined response. No error is allowed to bubble up to the user as an unhandled exception or a raw PHP error message.</w:t>
            </w:r>
          </w:p>
        </w:tc>
      </w:tr>
    </w:tbl>
    <w:p>
      <w:r>
        <w:t xml:space="preserve"/>
      </w:r>
    </w:p>
    <w:p>
      <w:pPr>
        <w:pStyle w:val="Heading2"/>
        <w:spacing w:after="120" w:before="320"/>
      </w:pPr>
      <w:r>
        <w:rPr>
          <w:rFonts w:ascii="Arial" w:cs="Arial" w:eastAsia="Arial" w:hAnsi="Arial"/>
          <w:b/>
          <w:bCs/>
          <w:color w:val="4A6274"/>
          <w:sz w:val="28"/>
          <w:szCs w:val="28"/>
        </w:rPr>
        <w:t xml:space="preserve">15.2  Error Taxonomy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Error Category</w:t>
            </w:r>
          </w:p>
        </w:tc>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Example</w:t>
            </w:r>
          </w:p>
        </w:tc>
        <w:tc>
          <w:tcPr>
            <w:tcW w:type="dxa" w:w="45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Layer Responsible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Validation Error</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Missing required field, invalid date format, PAX exceeds limit</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Input processing layer. Caught before any business logic executes.</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Rule Error</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submitted after closing date, guest code does not belong to workspace</w:t>
            </w:r>
          </w:p>
        </w:tc>
        <w:tc>
          <w:tcPr>
            <w:tcW w:type="dxa" w:w="4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Module layer. Caught when a valid input violates a business constraint.</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Permission Error</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Crew member accessing vendor data, couple accessing another workspace</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Authorization middleware. Caught before the handler executes.</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Authentication Error</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Expired session, invalid credentials, missing session</w:t>
            </w:r>
          </w:p>
        </w:tc>
        <w:tc>
          <w:tcPr>
            <w:tcW w:type="dxa" w:w="4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Authentication middleware. Caught before any other processing.</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 Found Error</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code does not exist, workspace slug invalid</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Routing or module layer. Resource cannot be located.</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Error</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Database connection failure, file write permission denied</w:t>
            </w:r>
          </w:p>
        </w:tc>
        <w:tc>
          <w:tcPr>
            <w:tcW w:type="dxa" w:w="4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Infrastructure layer. Caught at the top-level error handler.</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Unexpected Error</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Uncaught exception, logic error, null reference</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Top-level error handler. Last resort catch. Must be logged.</w:t>
            </w:r>
          </w:p>
        </w:tc>
      </w:tr>
    </w:tbl>
    <w:p>
      <w:r>
        <w:t xml:space="preserve"/>
      </w:r>
    </w:p>
    <w:p>
      <w:pPr>
        <w:pStyle w:val="Heading2"/>
        <w:spacing w:after="120" w:before="320"/>
      </w:pPr>
      <w:r>
        <w:rPr>
          <w:rFonts w:ascii="Arial" w:cs="Arial" w:eastAsia="Arial" w:hAnsi="Arial"/>
          <w:b/>
          <w:bCs/>
          <w:color w:val="4A6274"/>
          <w:sz w:val="28"/>
          <w:szCs w:val="28"/>
        </w:rPr>
        <w:t xml:space="preserve">15.3  Response Conventions by Layer</w:t>
      </w:r>
    </w:p>
    <w:p>
      <w:pPr>
        <w:pStyle w:val="Heading3"/>
        <w:spacing w:after="80" w:before="200"/>
      </w:pPr>
      <w:r>
        <w:rPr>
          <w:rFonts w:ascii="Arial" w:cs="Arial" w:eastAsia="Arial" w:hAnsi="Arial"/>
          <w:b/>
          <w:bCs/>
          <w:color w:val="1B3A4B"/>
          <w:sz w:val="24"/>
          <w:szCs w:val="24"/>
        </w:rPr>
        <w:t xml:space="preserve">User-Facing Surfaces (HTML Responses)</w:t>
      </w:r>
    </w:p>
    <w:p>
      <w:pPr>
        <w:pStyle w:val="ListParagraph"/>
        <w:numPr>
          <w:ilvl w:val="0"/>
          <w:numId w:val="2"/>
        </w:numPr>
        <w:spacing w:after="60" w:before="60"/>
      </w:pPr>
      <w:r>
        <w:rPr>
          <w:rFonts w:ascii="Arial" w:cs="Arial" w:eastAsia="Arial" w:hAnsi="Arial"/>
          <w:color w:val="2C2C2C"/>
          <w:sz w:val="22"/>
          <w:szCs w:val="22"/>
        </w:rPr>
        <w:t xml:space="preserve">Validation Error → inline form error, field highlighted, user stays on the form</w:t>
      </w:r>
    </w:p>
    <w:p>
      <w:pPr>
        <w:pStyle w:val="ListParagraph"/>
        <w:numPr>
          <w:ilvl w:val="0"/>
          <w:numId w:val="2"/>
        </w:numPr>
        <w:spacing w:after="60" w:before="60"/>
      </w:pPr>
      <w:r>
        <w:rPr>
          <w:rFonts w:ascii="Arial" w:cs="Arial" w:eastAsia="Arial" w:hAnsi="Arial"/>
          <w:color w:val="2C2C2C"/>
          <w:sz w:val="22"/>
          <w:szCs w:val="22"/>
        </w:rPr>
        <w:t xml:space="preserve">Business Rule Error → informational message banner, user stays on the page</w:t>
      </w:r>
    </w:p>
    <w:p>
      <w:pPr>
        <w:pStyle w:val="ListParagraph"/>
        <w:numPr>
          <w:ilvl w:val="0"/>
          <w:numId w:val="2"/>
        </w:numPr>
        <w:spacing w:after="60" w:before="60"/>
      </w:pPr>
      <w:r>
        <w:rPr>
          <w:rFonts w:ascii="Arial" w:cs="Arial" w:eastAsia="Arial" w:hAnsi="Arial"/>
          <w:color w:val="2C2C2C"/>
          <w:sz w:val="22"/>
          <w:szCs w:val="22"/>
        </w:rPr>
        <w:t xml:space="preserve">Permission Error → access denied page (no redirect to login unless session is absent)</w:t>
      </w:r>
    </w:p>
    <w:p>
      <w:pPr>
        <w:pStyle w:val="ListParagraph"/>
        <w:numPr>
          <w:ilvl w:val="0"/>
          <w:numId w:val="2"/>
        </w:numPr>
        <w:spacing w:after="60" w:before="60"/>
      </w:pPr>
      <w:r>
        <w:rPr>
          <w:rFonts w:ascii="Arial" w:cs="Arial" w:eastAsia="Arial" w:hAnsi="Arial"/>
          <w:color w:val="2C2C2C"/>
          <w:sz w:val="22"/>
          <w:szCs w:val="22"/>
        </w:rPr>
        <w:t xml:space="preserve">Authentication Error → redirect to the appropriate login page</w:t>
      </w:r>
    </w:p>
    <w:p>
      <w:pPr>
        <w:pStyle w:val="ListParagraph"/>
        <w:numPr>
          <w:ilvl w:val="0"/>
          <w:numId w:val="2"/>
        </w:numPr>
        <w:spacing w:after="60" w:before="60"/>
      </w:pPr>
      <w:r>
        <w:rPr>
          <w:rFonts w:ascii="Arial" w:cs="Arial" w:eastAsia="Arial" w:hAnsi="Arial"/>
          <w:color w:val="2C2C2C"/>
          <w:sz w:val="22"/>
          <w:szCs w:val="22"/>
        </w:rPr>
        <w:t xml:space="preserve">Not Found Error → friendly 404 page that does not reveal system internals</w:t>
      </w:r>
    </w:p>
    <w:p>
      <w:pPr>
        <w:pStyle w:val="ListParagraph"/>
        <w:numPr>
          <w:ilvl w:val="0"/>
          <w:numId w:val="2"/>
        </w:numPr>
        <w:spacing w:after="60" w:before="60"/>
      </w:pPr>
      <w:r>
        <w:rPr>
          <w:rFonts w:ascii="Arial" w:cs="Arial" w:eastAsia="Arial" w:hAnsi="Arial"/>
          <w:color w:val="2C2C2C"/>
          <w:sz w:val="22"/>
          <w:szCs w:val="22"/>
        </w:rPr>
        <w:t xml:space="preserve">System Error → friendly error page ('Something went wrong, please try again'), error logged silently</w:t>
      </w:r>
    </w:p>
    <w:p>
      <w:pPr>
        <w:pStyle w:val="ListParagraph"/>
        <w:numPr>
          <w:ilvl w:val="0"/>
          <w:numId w:val="2"/>
        </w:numPr>
        <w:spacing w:after="60" w:before="60"/>
      </w:pPr>
      <w:r>
        <w:rPr>
          <w:rFonts w:ascii="Arial" w:cs="Arial" w:eastAsia="Arial" w:hAnsi="Arial"/>
          <w:color w:val="2C2C2C"/>
          <w:sz w:val="22"/>
          <w:szCs w:val="22"/>
        </w:rPr>
        <w:t xml:space="preserve">Unexpected Error → same as System Error — never expose stack traces to the user</w:t>
      </w:r>
    </w:p>
    <w:p>
      <w:r>
        <w:t xml:space="preserve"/>
      </w:r>
    </w:p>
    <w:p>
      <w:pPr>
        <w:pStyle w:val="Heading3"/>
        <w:spacing w:after="80" w:before="200"/>
      </w:pPr>
      <w:r>
        <w:rPr>
          <w:rFonts w:ascii="Arial" w:cs="Arial" w:eastAsia="Arial" w:hAnsi="Arial"/>
          <w:b/>
          <w:bCs/>
          <w:color w:val="1B3A4B"/>
          <w:sz w:val="24"/>
          <w:szCs w:val="24"/>
        </w:rPr>
        <w:t xml:space="preserve">API / AJAX Endpoints (JSON Responses)</w:t>
      </w:r>
    </w:p>
    <w:p>
      <w:pPr>
        <w:pStyle w:val="ListParagraph"/>
        <w:numPr>
          <w:ilvl w:val="0"/>
          <w:numId w:val="2"/>
        </w:numPr>
        <w:spacing w:after="60" w:before="60"/>
      </w:pPr>
      <w:r>
        <w:rPr>
          <w:rFonts w:ascii="Arial" w:cs="Arial" w:eastAsia="Arial" w:hAnsi="Arial"/>
          <w:color w:val="2C2C2C"/>
          <w:sz w:val="22"/>
          <w:szCs w:val="22"/>
        </w:rPr>
        <w:t xml:space="preserve">Validation Error → HTTP 422, JSON body with field-level error messages</w:t>
      </w:r>
    </w:p>
    <w:p>
      <w:pPr>
        <w:pStyle w:val="ListParagraph"/>
        <w:numPr>
          <w:ilvl w:val="0"/>
          <w:numId w:val="2"/>
        </w:numPr>
        <w:spacing w:after="60" w:before="60"/>
      </w:pPr>
      <w:r>
        <w:rPr>
          <w:rFonts w:ascii="Arial" w:cs="Arial" w:eastAsia="Arial" w:hAnsi="Arial"/>
          <w:color w:val="2C2C2C"/>
          <w:sz w:val="22"/>
          <w:szCs w:val="22"/>
        </w:rPr>
        <w:t xml:space="preserve">Business Rule Error → HTTP 400, JSON body with human-readable message</w:t>
      </w:r>
    </w:p>
    <w:p>
      <w:pPr>
        <w:pStyle w:val="ListParagraph"/>
        <w:numPr>
          <w:ilvl w:val="0"/>
          <w:numId w:val="2"/>
        </w:numPr>
        <w:spacing w:after="60" w:before="60"/>
      </w:pPr>
      <w:r>
        <w:rPr>
          <w:rFonts w:ascii="Arial" w:cs="Arial" w:eastAsia="Arial" w:hAnsi="Arial"/>
          <w:color w:val="2C2C2C"/>
          <w:sz w:val="22"/>
          <w:szCs w:val="22"/>
        </w:rPr>
        <w:t xml:space="preserve">Permission Error → HTTP 403, JSON body with category identifier</w:t>
      </w:r>
    </w:p>
    <w:p>
      <w:pPr>
        <w:pStyle w:val="ListParagraph"/>
        <w:numPr>
          <w:ilvl w:val="0"/>
          <w:numId w:val="2"/>
        </w:numPr>
        <w:spacing w:after="60" w:before="60"/>
      </w:pPr>
      <w:r>
        <w:rPr>
          <w:rFonts w:ascii="Arial" w:cs="Arial" w:eastAsia="Arial" w:hAnsi="Arial"/>
          <w:color w:val="2C2C2C"/>
          <w:sz w:val="22"/>
          <w:szCs w:val="22"/>
        </w:rPr>
        <w:t xml:space="preserve">Authentication Error → HTTP 401, JSON body with redirect hint</w:t>
      </w:r>
    </w:p>
    <w:p>
      <w:pPr>
        <w:pStyle w:val="ListParagraph"/>
        <w:numPr>
          <w:ilvl w:val="0"/>
          <w:numId w:val="2"/>
        </w:numPr>
        <w:spacing w:after="60" w:before="60"/>
      </w:pPr>
      <w:r>
        <w:rPr>
          <w:rFonts w:ascii="Arial" w:cs="Arial" w:eastAsia="Arial" w:hAnsi="Arial"/>
          <w:color w:val="2C2C2C"/>
          <w:sz w:val="22"/>
          <w:szCs w:val="22"/>
        </w:rPr>
        <w:t xml:space="preserve">Not Found Error → HTTP 404, JSON body</w:t>
      </w:r>
    </w:p>
    <w:p>
      <w:pPr>
        <w:pStyle w:val="ListParagraph"/>
        <w:numPr>
          <w:ilvl w:val="0"/>
          <w:numId w:val="2"/>
        </w:numPr>
        <w:spacing w:after="60" w:before="60"/>
      </w:pPr>
      <w:r>
        <w:rPr>
          <w:rFonts w:ascii="Arial" w:cs="Arial" w:eastAsia="Arial" w:hAnsi="Arial"/>
          <w:color w:val="2C2C2C"/>
          <w:sz w:val="22"/>
          <w:szCs w:val="22"/>
        </w:rPr>
        <w:t xml:space="preserve">System Error → HTTP 500, JSON body with generic message, error logged</w:t>
      </w:r>
    </w:p>
    <w:p>
      <w:pPr>
        <w:pStyle w:val="ListParagraph"/>
        <w:numPr>
          <w:ilvl w:val="0"/>
          <w:numId w:val="2"/>
        </w:numPr>
        <w:spacing w:after="60" w:before="60"/>
      </w:pPr>
      <w:r>
        <w:rPr>
          <w:rFonts w:ascii="Arial" w:cs="Arial" w:eastAsia="Arial" w:hAnsi="Arial"/>
          <w:color w:val="2C2C2C"/>
          <w:sz w:val="22"/>
          <w:szCs w:val="22"/>
        </w:rPr>
        <w:t xml:space="preserve">Unexpected Error → HTTP 500, same as System Error</w:t>
      </w:r>
    </w:p>
    <w:p>
      <w:r>
        <w:t xml:space="preserve"/>
      </w:r>
    </w:p>
    <w:p>
      <w:pPr>
        <w:pStyle w:val="Heading3"/>
        <w:spacing w:after="80" w:before="200"/>
      </w:pPr>
      <w:r>
        <w:rPr>
          <w:rFonts w:ascii="Arial" w:cs="Arial" w:eastAsia="Arial" w:hAnsi="Arial"/>
          <w:b/>
          <w:bCs/>
          <w:color w:val="1B3A4B"/>
          <w:sz w:val="24"/>
          <w:szCs w:val="24"/>
        </w:rPr>
        <w:t xml:space="preserve">Module Layer (Internal)</w:t>
      </w:r>
    </w:p>
    <w:p>
      <w:pPr>
        <w:pStyle w:val="ListParagraph"/>
        <w:numPr>
          <w:ilvl w:val="0"/>
          <w:numId w:val="2"/>
        </w:numPr>
        <w:spacing w:after="60" w:before="60"/>
      </w:pPr>
      <w:r>
        <w:rPr>
          <w:rFonts w:ascii="Arial" w:cs="Arial" w:eastAsia="Arial" w:hAnsi="Arial"/>
          <w:color w:val="2C2C2C"/>
          <w:sz w:val="22"/>
          <w:szCs w:val="22"/>
        </w:rPr>
        <w:t xml:space="preserve">Modules return structured result objects — never raw exceptions to the calling layer</w:t>
      </w:r>
    </w:p>
    <w:p>
      <w:pPr>
        <w:pStyle w:val="ListParagraph"/>
        <w:numPr>
          <w:ilvl w:val="0"/>
          <w:numId w:val="2"/>
        </w:numPr>
        <w:spacing w:after="60" w:before="60"/>
      </w:pPr>
      <w:r>
        <w:rPr>
          <w:rFonts w:ascii="Arial" w:cs="Arial" w:eastAsia="Arial" w:hAnsi="Arial"/>
          <w:color w:val="2C2C2C"/>
          <w:sz w:val="22"/>
          <w:szCs w:val="22"/>
        </w:rPr>
        <w:t xml:space="preserve">A result object contains: success flag, data (if success), error category, error message (if failure)</w:t>
      </w:r>
    </w:p>
    <w:p>
      <w:pPr>
        <w:pStyle w:val="ListParagraph"/>
        <w:numPr>
          <w:ilvl w:val="0"/>
          <w:numId w:val="2"/>
        </w:numPr>
        <w:spacing w:after="60" w:before="60"/>
      </w:pPr>
      <w:r>
        <w:rPr>
          <w:rFonts w:ascii="Arial" w:cs="Arial" w:eastAsia="Arial" w:hAnsi="Arial"/>
          <w:color w:val="2C2C2C"/>
          <w:sz w:val="22"/>
          <w:szCs w:val="22"/>
        </w:rPr>
        <w:t xml:space="preserve">The calling layer (controller or handler) is responsible for translating the module result into the appropriate user-facing response</w:t>
      </w:r>
    </w:p>
    <w:p>
      <w:pPr>
        <w:pStyle w:val="ListParagraph"/>
        <w:numPr>
          <w:ilvl w:val="0"/>
          <w:numId w:val="2"/>
        </w:numPr>
        <w:spacing w:after="60" w:before="60"/>
      </w:pPr>
      <w:r>
        <w:rPr>
          <w:rFonts w:ascii="Arial" w:cs="Arial" w:eastAsia="Arial" w:hAnsi="Arial"/>
          <w:color w:val="2C2C2C"/>
          <w:sz w:val="22"/>
          <w:szCs w:val="22"/>
        </w:rPr>
        <w:t xml:space="preserve">Modules never directly render HTML or output JSON — that is the surface layer's responsibility</w:t>
      </w:r>
    </w:p>
    <w:p>
      <w:r>
        <w:t xml:space="preserve"/>
      </w:r>
    </w:p>
    <w:p>
      <w:pPr>
        <w:pStyle w:val="Heading2"/>
        <w:spacing w:after="120" w:before="320"/>
      </w:pPr>
      <w:r>
        <w:rPr>
          <w:rFonts w:ascii="Arial" w:cs="Arial" w:eastAsia="Arial" w:hAnsi="Arial"/>
          <w:b/>
          <w:bCs/>
          <w:color w:val="4A6274"/>
          <w:sz w:val="28"/>
          <w:szCs w:val="28"/>
        </w:rPr>
        <w:t xml:space="preserve">15.4  Error Logging</w:t>
      </w:r>
    </w:p>
    <w:p>
      <w:pPr>
        <w:spacing w:after="80" w:before="80"/>
        <w:jc w:val="left"/>
      </w:pPr>
      <w:r>
        <w:rPr>
          <w:rFonts w:ascii="Arial" w:cs="Arial" w:eastAsia="Arial" w:hAnsi="Arial"/>
          <w:b w:val="false"/>
          <w:bCs w:val="false"/>
          <w:i w:val="false"/>
          <w:iCs w:val="false"/>
          <w:color w:val="2C2C2C"/>
          <w:sz w:val="22"/>
          <w:szCs w:val="22"/>
        </w:rPr>
        <w:t xml:space="preserve">All System Errors and Unexpected Errors are logged. The log record contains:</w:t>
      </w:r>
    </w:p>
    <w:p>
      <w:pPr>
        <w:pStyle w:val="ListParagraph"/>
        <w:numPr>
          <w:ilvl w:val="0"/>
          <w:numId w:val="2"/>
        </w:numPr>
        <w:spacing w:after="60" w:before="60"/>
      </w:pPr>
      <w:r>
        <w:rPr>
          <w:rFonts w:ascii="Arial" w:cs="Arial" w:eastAsia="Arial" w:hAnsi="Arial"/>
          <w:color w:val="2C2C2C"/>
          <w:sz w:val="22"/>
          <w:szCs w:val="22"/>
        </w:rPr>
        <w:t xml:space="preserve">Timestamp (UTC)</w:t>
      </w:r>
    </w:p>
    <w:p>
      <w:pPr>
        <w:pStyle w:val="ListParagraph"/>
        <w:numPr>
          <w:ilvl w:val="0"/>
          <w:numId w:val="2"/>
        </w:numPr>
        <w:spacing w:after="60" w:before="60"/>
      </w:pPr>
      <w:r>
        <w:rPr>
          <w:rFonts w:ascii="Arial" w:cs="Arial" w:eastAsia="Arial" w:hAnsi="Arial"/>
          <w:color w:val="2C2C2C"/>
          <w:sz w:val="22"/>
          <w:szCs w:val="22"/>
        </w:rPr>
        <w:t xml:space="preserve">Error category</w:t>
      </w:r>
    </w:p>
    <w:p>
      <w:pPr>
        <w:pStyle w:val="ListParagraph"/>
        <w:numPr>
          <w:ilvl w:val="0"/>
          <w:numId w:val="2"/>
        </w:numPr>
        <w:spacing w:after="60" w:before="60"/>
      </w:pPr>
      <w:r>
        <w:rPr>
          <w:rFonts w:ascii="Arial" w:cs="Arial" w:eastAsia="Arial" w:hAnsi="Arial"/>
          <w:color w:val="2C2C2C"/>
          <w:sz w:val="22"/>
          <w:szCs w:val="22"/>
        </w:rPr>
        <w:t xml:space="preserve">Error message and stack trace</w:t>
      </w:r>
    </w:p>
    <w:p>
      <w:pPr>
        <w:pStyle w:val="ListParagraph"/>
        <w:numPr>
          <w:ilvl w:val="0"/>
          <w:numId w:val="2"/>
        </w:numPr>
        <w:spacing w:after="60" w:before="60"/>
      </w:pPr>
      <w:r>
        <w:rPr>
          <w:rFonts w:ascii="Arial" w:cs="Arial" w:eastAsia="Arial" w:hAnsi="Arial"/>
          <w:color w:val="2C2C2C"/>
          <w:sz w:val="22"/>
          <w:szCs w:val="22"/>
        </w:rPr>
        <w:t xml:space="preserve">Request URL and HTTP method</w:t>
      </w:r>
    </w:p>
    <w:p>
      <w:pPr>
        <w:pStyle w:val="ListParagraph"/>
        <w:numPr>
          <w:ilvl w:val="0"/>
          <w:numId w:val="2"/>
        </w:numPr>
        <w:spacing w:after="60" w:before="60"/>
      </w:pPr>
      <w:r>
        <w:rPr>
          <w:rFonts w:ascii="Arial" w:cs="Arial" w:eastAsia="Arial" w:hAnsi="Arial"/>
          <w:color w:val="2C2C2C"/>
          <w:sz w:val="22"/>
          <w:szCs w:val="22"/>
        </w:rPr>
        <w:t xml:space="preserve">Session ID and actor identity (if authenticated)</w:t>
      </w:r>
    </w:p>
    <w:p>
      <w:pPr>
        <w:pStyle w:val="ListParagraph"/>
        <w:numPr>
          <w:ilvl w:val="0"/>
          <w:numId w:val="2"/>
        </w:numPr>
        <w:spacing w:after="60" w:before="60"/>
      </w:pPr>
      <w:r>
        <w:rPr>
          <w:rFonts w:ascii="Arial" w:cs="Arial" w:eastAsia="Arial" w:hAnsi="Arial"/>
          <w:color w:val="2C2C2C"/>
          <w:sz w:val="22"/>
          <w:szCs w:val="22"/>
        </w:rPr>
        <w:t xml:space="preserve">Workspace context (if applicable)</w:t>
      </w:r>
    </w:p>
    <w:p>
      <w:pPr>
        <w:spacing w:after="80" w:before="80"/>
        <w:jc w:val="left"/>
      </w:pPr>
      <w:r>
        <w:rPr>
          <w:rFonts w:ascii="Arial" w:cs="Arial" w:eastAsia="Arial" w:hAnsi="Arial"/>
          <w:b w:val="false"/>
          <w:bCs w:val="false"/>
          <w:i w:val="false"/>
          <w:iCs w:val="false"/>
          <w:color w:val="2C2C2C"/>
          <w:sz w:val="22"/>
          <w:szCs w:val="22"/>
        </w:rPr>
        <w:t xml:space="preserve">Logs are written to a file outside the public web root. They are never accessible via a browser URL. Log rotation is configured to prevent unbounded file growth.</w:t>
      </w:r>
    </w:p>
    <w:p>
      <w:pPr>
        <w:spacing w:after="80" w:before="80"/>
        <w:jc w:val="left"/>
      </w:pPr>
      <w:r>
        <w:rPr>
          <w:rFonts w:ascii="Arial" w:cs="Arial" w:eastAsia="Arial" w:hAnsi="Arial"/>
          <w:b w:val="false"/>
          <w:bCs w:val="false"/>
          <w:i w:val="false"/>
          <w:iCs w:val="false"/>
          <w:color w:val="2C2C2C"/>
          <w:sz w:val="22"/>
          <w:szCs w:val="22"/>
        </w:rPr>
        <w:t xml:space="preserve">Validation Errors and Business Rule Errors are not logged as errors — they are expected outcomes of user interaction. Only infrastructure and unexpected failures require log entries.</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16. Configuration Architecture</w:t>
      </w:r>
    </w:p>
    <w:p>
      <w:pPr>
        <w:pStyle w:val="Heading2"/>
        <w:spacing w:after="120" w:before="320"/>
      </w:pPr>
      <w:r>
        <w:rPr>
          <w:rFonts w:ascii="Arial" w:cs="Arial" w:eastAsia="Arial" w:hAnsi="Arial"/>
          <w:b/>
          <w:bCs/>
          <w:color w:val="4A6274"/>
          <w:sz w:val="28"/>
          <w:szCs w:val="28"/>
        </w:rPr>
        <w:t xml:space="preserve">16.1  Philosophy</w:t>
      </w:r>
    </w:p>
    <w:p>
      <w:pPr>
        <w:spacing w:after="80" w:before="80"/>
        <w:jc w:val="left"/>
      </w:pPr>
      <w:r>
        <w:rPr>
          <w:rFonts w:ascii="Arial" w:cs="Arial" w:eastAsia="Arial" w:hAnsi="Arial"/>
          <w:b w:val="false"/>
          <w:bCs w:val="false"/>
          <w:i w:val="false"/>
          <w:iCs w:val="false"/>
          <w:color w:val="2C2C2C"/>
          <w:sz w:val="22"/>
          <w:szCs w:val="22"/>
        </w:rPr>
        <w:t xml:space="preserve">Configuration in Inveetaire exists at multiple layers. Each layer has a defined owner, a defined scope, and a defined inheritance relationship with the layers above it. No configuration value is hardcoded in application logic — if it might ever need to change without a code deployment, it belongs in a configuration layer.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PRINCIPLE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flows downward. System configuration sets defaults. Workspace configuration overrides them. No configuration layer can escalate its own scope — a workspace cannot change system-level settings.</w:t>
            </w:r>
          </w:p>
        </w:tc>
      </w:tr>
    </w:tbl>
    <w:p>
      <w:r>
        <w:t xml:space="preserve"/>
      </w:r>
    </w:p>
    <w:p>
      <w:pPr>
        <w:pStyle w:val="Heading2"/>
        <w:spacing w:after="120" w:before="320"/>
      </w:pPr>
      <w:r>
        <w:rPr>
          <w:rFonts w:ascii="Arial" w:cs="Arial" w:eastAsia="Arial" w:hAnsi="Arial"/>
          <w:b/>
          <w:bCs/>
          <w:color w:val="4A6274"/>
          <w:sz w:val="28"/>
          <w:szCs w:val="28"/>
        </w:rPr>
        <w:t xml:space="preserve">16.2  Configuration Layers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800"/>
        <w:gridCol w:w="516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Layer</w:t>
            </w:r>
          </w:p>
        </w:tc>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Owner</w:t>
            </w:r>
          </w:p>
        </w:tc>
        <w:tc>
          <w:tcPr>
            <w:tcW w:type="dxa" w:w="51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Scope and Examples</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Configuration</w:t>
            </w:r>
          </w:p>
        </w:tc>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Super Admin</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Platform-wide defaults: default retention periods, max guest list size, default label dimensions, session timeout, allowed file types, max file sizes</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Configuration</w:t>
            </w:r>
          </w:p>
        </w:tc>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Per-wedding settings: event dates, slug, RSVP open/close dates, guest PAX defaults, label printing enabled/disabled</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Configuration</w:t>
            </w:r>
          </w:p>
        </w:tc>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Per-workspace theme choices: selected color variant, section visibility, music enabled</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Communication Config</w:t>
            </w:r>
          </w:p>
        </w:tc>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Per-workspace message template customization: edited WhatsApp template text, couple signature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Check-in Configuration</w:t>
            </w:r>
          </w:p>
        </w:tc>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Per-workspace check-in settings: label templates enabled, angpao tracking on/off, multi-desk operator setup</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Printer Configuration</w:t>
            </w:r>
          </w:p>
        </w:tc>
        <w:tc>
          <w:tcPr>
            <w:tcW w:type="dxa" w:w="1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w:t>
            </w:r>
          </w:p>
        </w:tc>
        <w:tc>
          <w:tcPr>
            <w:tcW w:type="dxa" w:w="51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Per-workspace print settings: label dimensions, paper size, number of copies, printer trigger conditions</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Environment Config</w:t>
            </w:r>
          </w:p>
        </w:tc>
        <w:tc>
          <w:tcPr>
            <w:tcW w:type="dxa" w:w="1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Platform Team</w:t>
            </w:r>
          </w:p>
        </w:tc>
        <w:tc>
          <w:tcPr>
            <w:tcW w:type="dxa" w:w="51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Server-level variables: database credentials, file storage paths, encryption keys. Stored in .env — never in the database.</w:t>
            </w:r>
          </w:p>
        </w:tc>
      </w:tr>
    </w:tbl>
    <w:p>
      <w:r>
        <w:t xml:space="preserve"/>
      </w:r>
    </w:p>
    <w:p>
      <w:pPr>
        <w:pStyle w:val="Heading2"/>
        <w:spacing w:after="120" w:before="320"/>
      </w:pPr>
      <w:r>
        <w:rPr>
          <w:rFonts w:ascii="Arial" w:cs="Arial" w:eastAsia="Arial" w:hAnsi="Arial"/>
          <w:b/>
          <w:bCs/>
          <w:color w:val="4A6274"/>
          <w:sz w:val="28"/>
          <w:szCs w:val="28"/>
        </w:rPr>
        <w:t xml:space="preserve">16.3  Configuration Inheritance</w:t>
      </w:r>
    </w:p>
    <w:p>
      <w:pPr>
        <w:spacing w:after="80" w:before="80"/>
        <w:jc w:val="left"/>
      </w:pPr>
      <w:r>
        <w:rPr>
          <w:rFonts w:ascii="Arial" w:cs="Arial" w:eastAsia="Arial" w:hAnsi="Arial"/>
          <w:b w:val="false"/>
          <w:bCs w:val="false"/>
          <w:i w:val="false"/>
          <w:iCs w:val="false"/>
          <w:color w:val="2C2C2C"/>
          <w:sz w:val="22"/>
          <w:szCs w:val="22"/>
        </w:rPr>
        <w:t xml:space="preserve">When a workspace is created, it inherits System Configuration defaults. The couple may then override values within their permitted scope. They cannot override values above their layer.</w:t>
      </w:r>
    </w:p>
    <w:p>
      <w:pPr>
        <w:spacing w:after="80" w:before="80"/>
        <w:jc w:val="left"/>
      </w:pPr>
      <w:r>
        <w:rPr>
          <w:rFonts w:ascii="Arial" w:cs="Arial" w:eastAsia="Arial" w:hAnsi="Arial"/>
          <w:b w:val="false"/>
          <w:bCs w:val="false"/>
          <w:i w:val="false"/>
          <w:iCs w:val="false"/>
          <w:color w:val="2C2C2C"/>
          <w:sz w:val="22"/>
          <w:szCs w:val="22"/>
        </w:rPr>
        <w:t xml:space="preserve">Example — retention period:</w:t>
      </w:r>
    </w:p>
    <w:p>
      <w:pPr>
        <w:pStyle w:val="ListParagraph"/>
        <w:numPr>
          <w:ilvl w:val="0"/>
          <w:numId w:val="3"/>
        </w:numPr>
        <w:spacing w:after="60" w:before="60"/>
      </w:pPr>
      <w:r>
        <w:rPr>
          <w:rFonts w:ascii="Arial" w:cs="Arial" w:eastAsia="Arial" w:hAnsi="Arial"/>
          <w:color w:val="2C2C2C"/>
          <w:sz w:val="22"/>
          <w:szCs w:val="22"/>
        </w:rPr>
        <w:t xml:space="preserve">System Configuration defines: default retention = 6 months</w:t>
      </w:r>
    </w:p>
    <w:p>
      <w:pPr>
        <w:pStyle w:val="ListParagraph"/>
        <w:numPr>
          <w:ilvl w:val="0"/>
          <w:numId w:val="3"/>
        </w:numPr>
        <w:spacing w:after="60" w:before="60"/>
      </w:pPr>
      <w:r>
        <w:rPr>
          <w:rFonts w:ascii="Arial" w:cs="Arial" w:eastAsia="Arial" w:hAnsi="Arial"/>
          <w:color w:val="2C2C2C"/>
          <w:sz w:val="22"/>
          <w:szCs w:val="22"/>
        </w:rPr>
        <w:t xml:space="preserve">Workspace is created: inherits 6-month retention</w:t>
      </w:r>
    </w:p>
    <w:p>
      <w:pPr>
        <w:pStyle w:val="ListParagraph"/>
        <w:numPr>
          <w:ilvl w:val="0"/>
          <w:numId w:val="3"/>
        </w:numPr>
        <w:spacing w:after="60" w:before="60"/>
      </w:pPr>
      <w:r>
        <w:rPr>
          <w:rFonts w:ascii="Arial" w:cs="Arial" w:eastAsia="Arial" w:hAnsi="Arial"/>
          <w:color w:val="2C2C2C"/>
          <w:sz w:val="22"/>
          <w:szCs w:val="22"/>
        </w:rPr>
        <w:t xml:space="preserve">Super Admin overrides for this specific workspace: sets 12 months</w:t>
      </w:r>
    </w:p>
    <w:p>
      <w:pPr>
        <w:pStyle w:val="ListParagraph"/>
        <w:numPr>
          <w:ilvl w:val="0"/>
          <w:numId w:val="3"/>
        </w:numPr>
        <w:spacing w:after="60" w:before="60"/>
      </w:pPr>
      <w:r>
        <w:rPr>
          <w:rFonts w:ascii="Arial" w:cs="Arial" w:eastAsia="Arial" w:hAnsi="Arial"/>
          <w:color w:val="2C2C2C"/>
          <w:sz w:val="22"/>
          <w:szCs w:val="22"/>
        </w:rPr>
        <w:t xml:space="preserve">Couple cannot change the retention period — it is above their configuration layer</w:t>
      </w:r>
    </w:p>
    <w:p>
      <w:r>
        <w:t xml:space="preserve"/>
      </w:r>
    </w:p>
    <w:p>
      <w:pPr>
        <w:pStyle w:val="Heading2"/>
        <w:spacing w:after="120" w:before="320"/>
      </w:pPr>
      <w:r>
        <w:rPr>
          <w:rFonts w:ascii="Arial" w:cs="Arial" w:eastAsia="Arial" w:hAnsi="Arial"/>
          <w:b/>
          <w:bCs/>
          <w:color w:val="4A6274"/>
          <w:sz w:val="28"/>
          <w:szCs w:val="28"/>
        </w:rPr>
        <w:t xml:space="preserve">16.4  Environment Configuration</w:t>
      </w:r>
    </w:p>
    <w:p>
      <w:pPr>
        <w:spacing w:after="80" w:before="80"/>
        <w:jc w:val="left"/>
      </w:pPr>
      <w:r>
        <w:rPr>
          <w:rFonts w:ascii="Arial" w:cs="Arial" w:eastAsia="Arial" w:hAnsi="Arial"/>
          <w:b w:val="false"/>
          <w:bCs w:val="false"/>
          <w:i w:val="false"/>
          <w:iCs w:val="false"/>
          <w:color w:val="2C2C2C"/>
          <w:sz w:val="22"/>
          <w:szCs w:val="22"/>
        </w:rPr>
        <w:t xml:space="preserve">Environment configuration is the lowest-level layer — it is set at server provisioning time and changes only during deployments or infrastructure changes. It must never be stored in the database and must never be committed to version control.</w:t>
      </w:r>
    </w:p>
    <w:p>
      <w:pPr>
        <w:pStyle w:val="ListParagraph"/>
        <w:numPr>
          <w:ilvl w:val="0"/>
          <w:numId w:val="2"/>
        </w:numPr>
        <w:spacing w:after="60" w:before="60"/>
      </w:pPr>
      <w:r>
        <w:rPr>
          <w:rFonts w:ascii="Arial" w:cs="Arial" w:eastAsia="Arial" w:hAnsi="Arial"/>
          <w:color w:val="2C2C2C"/>
          <w:sz w:val="22"/>
          <w:szCs w:val="22"/>
        </w:rPr>
        <w:t xml:space="preserve">Database connection credentials</w:t>
      </w:r>
    </w:p>
    <w:p>
      <w:pPr>
        <w:pStyle w:val="ListParagraph"/>
        <w:numPr>
          <w:ilvl w:val="0"/>
          <w:numId w:val="2"/>
        </w:numPr>
        <w:spacing w:after="60" w:before="60"/>
      </w:pPr>
      <w:r>
        <w:rPr>
          <w:rFonts w:ascii="Arial" w:cs="Arial" w:eastAsia="Arial" w:hAnsi="Arial"/>
          <w:color w:val="2C2C2C"/>
          <w:sz w:val="22"/>
          <w:szCs w:val="22"/>
        </w:rPr>
        <w:t xml:space="preserve">Application encryption key (used for session encryption)</w:t>
      </w:r>
    </w:p>
    <w:p>
      <w:pPr>
        <w:pStyle w:val="ListParagraph"/>
        <w:numPr>
          <w:ilvl w:val="0"/>
          <w:numId w:val="2"/>
        </w:numPr>
        <w:spacing w:after="60" w:before="60"/>
      </w:pPr>
      <w:r>
        <w:rPr>
          <w:rFonts w:ascii="Arial" w:cs="Arial" w:eastAsia="Arial" w:hAnsi="Arial"/>
          <w:color w:val="2C2C2C"/>
          <w:sz w:val="22"/>
          <w:szCs w:val="22"/>
        </w:rPr>
        <w:t xml:space="preserve">File storage root path</w:t>
      </w:r>
    </w:p>
    <w:p>
      <w:pPr>
        <w:pStyle w:val="ListParagraph"/>
        <w:numPr>
          <w:ilvl w:val="0"/>
          <w:numId w:val="2"/>
        </w:numPr>
        <w:spacing w:after="60" w:before="60"/>
      </w:pPr>
      <w:r>
        <w:rPr>
          <w:rFonts w:ascii="Arial" w:cs="Arial" w:eastAsia="Arial" w:hAnsi="Arial"/>
          <w:color w:val="2C2C2C"/>
          <w:sz w:val="22"/>
          <w:szCs w:val="22"/>
        </w:rPr>
        <w:t xml:space="preserve">Application base URL</w:t>
      </w:r>
    </w:p>
    <w:p>
      <w:pPr>
        <w:pStyle w:val="ListParagraph"/>
        <w:numPr>
          <w:ilvl w:val="0"/>
          <w:numId w:val="2"/>
        </w:numPr>
        <w:spacing w:after="60" w:before="60"/>
      </w:pPr>
      <w:r>
        <w:rPr>
          <w:rFonts w:ascii="Arial" w:cs="Arial" w:eastAsia="Arial" w:hAnsi="Arial"/>
          <w:color w:val="2C2C2C"/>
          <w:sz w:val="22"/>
          <w:szCs w:val="22"/>
        </w:rPr>
        <w:t xml:space="preserve">Error reporting level (debug in development, silent in production)</w:t>
      </w:r>
    </w:p>
    <w:p>
      <w:pPr>
        <w:pStyle w:val="ListParagraph"/>
        <w:numPr>
          <w:ilvl w:val="0"/>
          <w:numId w:val="2"/>
        </w:numPr>
        <w:spacing w:after="60" w:before="60"/>
      </w:pPr>
      <w:r>
        <w:rPr>
          <w:rFonts w:ascii="Arial" w:cs="Arial" w:eastAsia="Arial" w:hAnsi="Arial"/>
          <w:color w:val="2C2C2C"/>
          <w:sz w:val="22"/>
          <w:szCs w:val="22"/>
        </w:rPr>
        <w:t xml:space="preserve">Mail / SMTP credentials (for future email features)</w:t>
      </w:r>
    </w:p>
    <w:p>
      <w:pPr>
        <w:spacing w:after="80" w:before="80"/>
        <w:jc w:val="left"/>
      </w:pPr>
      <w:r>
        <w:rPr>
          <w:rFonts w:ascii="Arial" w:cs="Arial" w:eastAsia="Arial" w:hAnsi="Arial"/>
          <w:b w:val="false"/>
          <w:bCs w:val="false"/>
          <w:i w:val="false"/>
          <w:iCs w:val="false"/>
          <w:color w:val="2C2C2C"/>
          <w:sz w:val="22"/>
          <w:szCs w:val="22"/>
        </w:rPr>
        <w:t xml:space="preserve">All other configuration — system defaults, workspace settings, theme choices — is stored in the database and managed through the application interfaces.</w:t>
      </w:r>
    </w:p>
    <w:p>
      <w:r>
        <w:t xml:space="preserve"/>
      </w:r>
    </w:p>
    <w:p>
      <w:pPr>
        <w:pStyle w:val="Heading2"/>
        <w:spacing w:after="120" w:before="320"/>
      </w:pPr>
      <w:r>
        <w:rPr>
          <w:rFonts w:ascii="Arial" w:cs="Arial" w:eastAsia="Arial" w:hAnsi="Arial"/>
          <w:b/>
          <w:bCs/>
          <w:color w:val="4A6274"/>
          <w:sz w:val="28"/>
          <w:szCs w:val="28"/>
        </w:rPr>
        <w:t xml:space="preserve">16.5  Configuration Validation</w:t>
      </w:r>
    </w:p>
    <w:p>
      <w:pPr>
        <w:spacing w:after="80" w:before="80"/>
        <w:jc w:val="left"/>
      </w:pPr>
      <w:r>
        <w:rPr>
          <w:rFonts w:ascii="Arial" w:cs="Arial" w:eastAsia="Arial" w:hAnsi="Arial"/>
          <w:b w:val="false"/>
          <w:bCs w:val="false"/>
          <w:i w:val="false"/>
          <w:iCs w:val="false"/>
          <w:color w:val="2C2C2C"/>
          <w:sz w:val="22"/>
          <w:szCs w:val="22"/>
        </w:rPr>
        <w:t xml:space="preserve">Configuration values are validated at the layer that owns them. System Configuration values are validated by the Super Admin interface. Workspace Configuration values are validated by the Couple Workspace interface. No module should accept a configuration value without validating it against the permitted range for that layer.</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17. Search Architecture</w:t>
      </w:r>
    </w:p>
    <w:p>
      <w:pPr>
        <w:pStyle w:val="Heading2"/>
        <w:spacing w:after="120" w:before="320"/>
      </w:pPr>
      <w:r>
        <w:rPr>
          <w:rFonts w:ascii="Arial" w:cs="Arial" w:eastAsia="Arial" w:hAnsi="Arial"/>
          <w:b/>
          <w:bCs/>
          <w:color w:val="4A6274"/>
          <w:sz w:val="28"/>
          <w:szCs w:val="28"/>
        </w:rPr>
        <w:t xml:space="preserve">17.1  Philosophy</w:t>
      </w:r>
    </w:p>
    <w:p>
      <w:pPr>
        <w:spacing w:after="80" w:before="80"/>
        <w:jc w:val="left"/>
      </w:pPr>
      <w:r>
        <w:rPr>
          <w:rFonts w:ascii="Arial" w:cs="Arial" w:eastAsia="Arial" w:hAnsi="Arial"/>
          <w:b w:val="false"/>
          <w:bCs w:val="false"/>
          <w:i w:val="false"/>
          <w:iCs w:val="false"/>
          <w:color w:val="2C2C2C"/>
          <w:sz w:val="22"/>
          <w:szCs w:val="22"/>
        </w:rPr>
        <w:t xml:space="preserve">Search in Inveetaire must be fast, predictable, and forgiving. A reception desk operator searching for a guest during a wedding has seconds, not minutes. A couple searching their vendor list expects instant results. Search must work correctly even when users type partial names, incorrect capitalization, or common abbreviations.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PRINCIPLE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Search is an operational tool, not a discovery feature. Every search in Inveetaire serves a user who already knows what they are looking for and needs to find it immediately.</w:t>
            </w:r>
          </w:p>
        </w:tc>
      </w:tr>
    </w:tbl>
    <w:p>
      <w:r>
        <w:t xml:space="preserve"/>
      </w:r>
    </w:p>
    <w:p>
      <w:pPr>
        <w:pStyle w:val="Heading2"/>
        <w:spacing w:after="120" w:before="320"/>
      </w:pPr>
      <w:r>
        <w:rPr>
          <w:rFonts w:ascii="Arial" w:cs="Arial" w:eastAsia="Arial" w:hAnsi="Arial"/>
          <w:b/>
          <w:bCs/>
          <w:color w:val="4A6274"/>
          <w:sz w:val="28"/>
          <w:szCs w:val="28"/>
        </w:rPr>
        <w:t xml:space="preserve">17.2  Search Contexts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Search Context</w:t>
            </w:r>
          </w:p>
        </w:tc>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Primary User</w:t>
            </w:r>
          </w:p>
        </w:tc>
        <w:tc>
          <w:tcPr>
            <w:tcW w:type="dxa" w:w="45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Searchable Fields</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Search</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 Crew</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name, Guest Code, phone number, RSVP status, Side, Group, check-in status</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Search</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w:t>
            </w:r>
          </w:p>
        </w:tc>
        <w:tc>
          <w:tcPr>
            <w:tcW w:type="dxa" w:w="4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name, service category, status, contact person name</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Search</w:t>
            </w:r>
          </w:p>
        </w:tc>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Super Admin</w:t>
            </w:r>
          </w:p>
        </w:tc>
        <w:tc>
          <w:tcPr>
            <w:tcW w:type="dxa" w:w="4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name, groom name, bride name, workspace slug, event date, status, Commercial Plan</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Check-in Search</w:t>
            </w:r>
          </w:p>
        </w:tc>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Crew</w:t>
            </w:r>
          </w:p>
        </w:tc>
        <w:tc>
          <w:tcPr>
            <w:tcW w:type="dxa" w:w="4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name, Guest Code — used for manual check-in when QR scan fails</w:t>
            </w:r>
          </w:p>
        </w:tc>
      </w:tr>
    </w:tbl>
    <w:p>
      <w:r>
        <w:t xml:space="preserve"/>
      </w:r>
    </w:p>
    <w:p>
      <w:pPr>
        <w:pStyle w:val="Heading2"/>
        <w:spacing w:after="120" w:before="320"/>
      </w:pPr>
      <w:r>
        <w:rPr>
          <w:rFonts w:ascii="Arial" w:cs="Arial" w:eastAsia="Arial" w:hAnsi="Arial"/>
          <w:b/>
          <w:bCs/>
          <w:color w:val="4A6274"/>
          <w:sz w:val="28"/>
          <w:szCs w:val="28"/>
        </w:rPr>
        <w:t xml:space="preserve">17.3  Search Behavior</w:t>
      </w:r>
    </w:p>
    <w:p>
      <w:pPr>
        <w:pStyle w:val="Heading3"/>
        <w:spacing w:after="80" w:before="200"/>
      </w:pPr>
      <w:r>
        <w:rPr>
          <w:rFonts w:ascii="Arial" w:cs="Arial" w:eastAsia="Arial" w:hAnsi="Arial"/>
          <w:b/>
          <w:bCs/>
          <w:color w:val="1B3A4B"/>
          <w:sz w:val="24"/>
          <w:szCs w:val="24"/>
        </w:rPr>
        <w:t xml:space="preserve">Guest Search</w:t>
      </w:r>
    </w:p>
    <w:p>
      <w:pPr>
        <w:spacing w:after="80" w:before="80"/>
        <w:jc w:val="left"/>
      </w:pPr>
      <w:r>
        <w:rPr>
          <w:rFonts w:ascii="Arial" w:cs="Arial" w:eastAsia="Arial" w:hAnsi="Arial"/>
          <w:b w:val="false"/>
          <w:bCs w:val="false"/>
          <w:i w:val="false"/>
          <w:iCs w:val="false"/>
          <w:color w:val="2C2C2C"/>
          <w:sz w:val="22"/>
          <w:szCs w:val="22"/>
        </w:rPr>
        <w:t xml:space="preserve">Guest search is the most performance-critical search in the system. It is used by Event Crew during check-in and must return results within a fraction of a second for lists of up to several hundred guests.</w:t>
      </w:r>
    </w:p>
    <w:p>
      <w:pPr>
        <w:pStyle w:val="ListParagraph"/>
        <w:numPr>
          <w:ilvl w:val="0"/>
          <w:numId w:val="2"/>
        </w:numPr>
        <w:spacing w:after="60" w:before="60"/>
      </w:pPr>
      <w:r>
        <w:rPr>
          <w:rFonts w:ascii="Arial" w:cs="Arial" w:eastAsia="Arial" w:hAnsi="Arial"/>
          <w:color w:val="2C2C2C"/>
          <w:sz w:val="22"/>
          <w:szCs w:val="22"/>
        </w:rPr>
        <w:t xml:space="preserve">Minimum 2 characters before search executes</w:t>
      </w:r>
    </w:p>
    <w:p>
      <w:pPr>
        <w:pStyle w:val="ListParagraph"/>
        <w:numPr>
          <w:ilvl w:val="0"/>
          <w:numId w:val="2"/>
        </w:numPr>
        <w:spacing w:after="60" w:before="60"/>
      </w:pPr>
      <w:r>
        <w:rPr>
          <w:rFonts w:ascii="Arial" w:cs="Arial" w:eastAsia="Arial" w:hAnsi="Arial"/>
          <w:color w:val="2C2C2C"/>
          <w:sz w:val="22"/>
          <w:szCs w:val="22"/>
        </w:rPr>
        <w:t xml:space="preserve">Case-insensitive matching</w:t>
      </w:r>
    </w:p>
    <w:p>
      <w:pPr>
        <w:pStyle w:val="ListParagraph"/>
        <w:numPr>
          <w:ilvl w:val="0"/>
          <w:numId w:val="2"/>
        </w:numPr>
        <w:spacing w:after="60" w:before="60"/>
      </w:pPr>
      <w:r>
        <w:rPr>
          <w:rFonts w:ascii="Arial" w:cs="Arial" w:eastAsia="Arial" w:hAnsi="Arial"/>
          <w:color w:val="2C2C2C"/>
          <w:sz w:val="22"/>
          <w:szCs w:val="22"/>
        </w:rPr>
        <w:t xml:space="preserve">Partial name match from the start of the first or last name</w:t>
      </w:r>
    </w:p>
    <w:p>
      <w:pPr>
        <w:pStyle w:val="ListParagraph"/>
        <w:numPr>
          <w:ilvl w:val="0"/>
          <w:numId w:val="2"/>
        </w:numPr>
        <w:spacing w:after="60" w:before="60"/>
      </w:pPr>
      <w:r>
        <w:rPr>
          <w:rFonts w:ascii="Arial" w:cs="Arial" w:eastAsia="Arial" w:hAnsi="Arial"/>
          <w:color w:val="2C2C2C"/>
          <w:sz w:val="22"/>
          <w:szCs w:val="22"/>
        </w:rPr>
        <w:t xml:space="preserve">Exact Guest Code match (for crew check-in, full code match is accepted)</w:t>
      </w:r>
    </w:p>
    <w:p>
      <w:pPr>
        <w:pStyle w:val="ListParagraph"/>
        <w:numPr>
          <w:ilvl w:val="0"/>
          <w:numId w:val="2"/>
        </w:numPr>
        <w:spacing w:after="60" w:before="60"/>
      </w:pPr>
      <w:r>
        <w:rPr>
          <w:rFonts w:ascii="Arial" w:cs="Arial" w:eastAsia="Arial" w:hAnsi="Arial"/>
          <w:color w:val="2C2C2C"/>
          <w:sz w:val="22"/>
          <w:szCs w:val="22"/>
        </w:rPr>
        <w:t xml:space="preserve">Results scoped to the current workspace_id always — never cross-workspace</w:t>
      </w:r>
    </w:p>
    <w:p>
      <w:pPr>
        <w:pStyle w:val="ListParagraph"/>
        <w:numPr>
          <w:ilvl w:val="0"/>
          <w:numId w:val="2"/>
        </w:numPr>
        <w:spacing w:after="60" w:before="60"/>
      </w:pPr>
      <w:r>
        <w:rPr>
          <w:rFonts w:ascii="Arial" w:cs="Arial" w:eastAsia="Arial" w:hAnsi="Arial"/>
          <w:color w:val="2C2C2C"/>
          <w:sz w:val="22"/>
          <w:szCs w:val="22"/>
        </w:rPr>
        <w:t xml:space="preserve">Results ordered by: exact match first, then alphabetical by name</w:t>
      </w:r>
    </w:p>
    <w:p>
      <w:r>
        <w:t xml:space="preserve"/>
      </w:r>
    </w:p>
    <w:p>
      <w:pPr>
        <w:pStyle w:val="Heading3"/>
        <w:spacing w:after="80" w:before="200"/>
      </w:pPr>
      <w:r>
        <w:rPr>
          <w:rFonts w:ascii="Arial" w:cs="Arial" w:eastAsia="Arial" w:hAnsi="Arial"/>
          <w:b/>
          <w:bCs/>
          <w:color w:val="1B3A4B"/>
          <w:sz w:val="24"/>
          <w:szCs w:val="24"/>
        </w:rPr>
        <w:t xml:space="preserve">Vendor Search</w:t>
      </w:r>
    </w:p>
    <w:p>
      <w:pPr>
        <w:pStyle w:val="ListParagraph"/>
        <w:numPr>
          <w:ilvl w:val="0"/>
          <w:numId w:val="2"/>
        </w:numPr>
        <w:spacing w:after="60" w:before="60"/>
      </w:pPr>
      <w:r>
        <w:rPr>
          <w:rFonts w:ascii="Arial" w:cs="Arial" w:eastAsia="Arial" w:hAnsi="Arial"/>
          <w:color w:val="2C2C2C"/>
          <w:sz w:val="22"/>
          <w:szCs w:val="22"/>
        </w:rPr>
        <w:t xml:space="preserve">Case-insensitive, partial match on vendor name and contact person</w:t>
      </w:r>
    </w:p>
    <w:p>
      <w:pPr>
        <w:pStyle w:val="ListParagraph"/>
        <w:numPr>
          <w:ilvl w:val="0"/>
          <w:numId w:val="2"/>
        </w:numPr>
        <w:spacing w:after="60" w:before="60"/>
      </w:pPr>
      <w:r>
        <w:rPr>
          <w:rFonts w:ascii="Arial" w:cs="Arial" w:eastAsia="Arial" w:hAnsi="Arial"/>
          <w:color w:val="2C2C2C"/>
          <w:sz w:val="22"/>
          <w:szCs w:val="22"/>
        </w:rPr>
        <w:t xml:space="preserve">Exact match on service category from a controlled list</w:t>
      </w:r>
    </w:p>
    <w:p>
      <w:pPr>
        <w:pStyle w:val="ListParagraph"/>
        <w:numPr>
          <w:ilvl w:val="0"/>
          <w:numId w:val="2"/>
        </w:numPr>
        <w:spacing w:after="60" w:before="60"/>
      </w:pPr>
      <w:r>
        <w:rPr>
          <w:rFonts w:ascii="Arial" w:cs="Arial" w:eastAsia="Arial" w:hAnsi="Arial"/>
          <w:color w:val="2C2C2C"/>
          <w:sz w:val="22"/>
          <w:szCs w:val="22"/>
        </w:rPr>
        <w:t xml:space="preserve">Results scoped to current workspace_id</w:t>
      </w:r>
    </w:p>
    <w:p>
      <w:r>
        <w:t xml:space="preserve"/>
      </w:r>
    </w:p>
    <w:p>
      <w:pPr>
        <w:pStyle w:val="Heading3"/>
        <w:spacing w:after="80" w:before="200"/>
      </w:pPr>
      <w:r>
        <w:rPr>
          <w:rFonts w:ascii="Arial" w:cs="Arial" w:eastAsia="Arial" w:hAnsi="Arial"/>
          <w:b/>
          <w:bCs/>
          <w:color w:val="1B3A4B"/>
          <w:sz w:val="24"/>
          <w:szCs w:val="24"/>
        </w:rPr>
        <w:t xml:space="preserve">Workspace Search (Super Admin)</w:t>
      </w:r>
    </w:p>
    <w:p>
      <w:pPr>
        <w:pStyle w:val="ListParagraph"/>
        <w:numPr>
          <w:ilvl w:val="0"/>
          <w:numId w:val="2"/>
        </w:numPr>
        <w:spacing w:after="60" w:before="60"/>
      </w:pPr>
      <w:r>
        <w:rPr>
          <w:rFonts w:ascii="Arial" w:cs="Arial" w:eastAsia="Arial" w:hAnsi="Arial"/>
          <w:color w:val="2C2C2C"/>
          <w:sz w:val="22"/>
          <w:szCs w:val="22"/>
        </w:rPr>
        <w:t xml:space="preserve">Searches across all workspaces — not scoped to a single workspace</w:t>
      </w:r>
    </w:p>
    <w:p>
      <w:pPr>
        <w:pStyle w:val="ListParagraph"/>
        <w:numPr>
          <w:ilvl w:val="0"/>
          <w:numId w:val="2"/>
        </w:numPr>
        <w:spacing w:after="60" w:before="60"/>
      </w:pPr>
      <w:r>
        <w:rPr>
          <w:rFonts w:ascii="Arial" w:cs="Arial" w:eastAsia="Arial" w:hAnsi="Arial"/>
          <w:color w:val="2C2C2C"/>
          <w:sz w:val="22"/>
          <w:szCs w:val="22"/>
        </w:rPr>
        <w:t xml:space="preserve">Partial match on couple names, slug, and event date</w:t>
      </w:r>
    </w:p>
    <w:p>
      <w:pPr>
        <w:pStyle w:val="ListParagraph"/>
        <w:numPr>
          <w:ilvl w:val="0"/>
          <w:numId w:val="2"/>
        </w:numPr>
        <w:spacing w:after="60" w:before="60"/>
      </w:pPr>
      <w:r>
        <w:rPr>
          <w:rFonts w:ascii="Arial" w:cs="Arial" w:eastAsia="Arial" w:hAnsi="Arial"/>
          <w:color w:val="2C2C2C"/>
          <w:sz w:val="22"/>
          <w:szCs w:val="22"/>
        </w:rPr>
        <w:t xml:space="preserve">Exact match on status and Commercial Plan</w:t>
      </w:r>
    </w:p>
    <w:p>
      <w:r>
        <w:t xml:space="preserve"/>
      </w:r>
    </w:p>
    <w:p>
      <w:pPr>
        <w:pStyle w:val="Heading2"/>
        <w:spacing w:after="120" w:before="320"/>
      </w:pPr>
      <w:r>
        <w:rPr>
          <w:rFonts w:ascii="Arial" w:cs="Arial" w:eastAsia="Arial" w:hAnsi="Arial"/>
          <w:b/>
          <w:bCs/>
          <w:color w:val="4A6274"/>
          <w:sz w:val="28"/>
          <w:szCs w:val="28"/>
        </w:rPr>
        <w:t xml:space="preserve">17.4  Filtering</w:t>
      </w:r>
    </w:p>
    <w:p>
      <w:pPr>
        <w:spacing w:after="80" w:before="80"/>
        <w:jc w:val="left"/>
      </w:pPr>
      <w:r>
        <w:rPr>
          <w:rFonts w:ascii="Arial" w:cs="Arial" w:eastAsia="Arial" w:hAnsi="Arial"/>
          <w:b w:val="false"/>
          <w:bCs w:val="false"/>
          <w:i w:val="false"/>
          <w:iCs w:val="false"/>
          <w:color w:val="2C2C2C"/>
          <w:sz w:val="22"/>
          <w:szCs w:val="22"/>
        </w:rPr>
        <w:t xml:space="preserve">Filtering narrows a result set using exact or categorical criteria. Filtering is applied on top of search results or independently on a full list.</w:t>
      </w:r>
    </w:p>
    <w:p>
      <w:pPr>
        <w:pStyle w:val="ListParagraph"/>
        <w:numPr>
          <w:ilvl w:val="0"/>
          <w:numId w:val="2"/>
        </w:numPr>
        <w:spacing w:after="60" w:before="60"/>
      </w:pPr>
      <w:r>
        <w:rPr>
          <w:rFonts w:ascii="Arial" w:cs="Arial" w:eastAsia="Arial" w:hAnsi="Arial"/>
          <w:color w:val="2C2C2C"/>
          <w:sz w:val="22"/>
          <w:szCs w:val="22"/>
        </w:rPr>
        <w:t xml:space="preserve">Guest list: filter by Side, Group, RSVP status, invitation status, check-in status</w:t>
      </w:r>
    </w:p>
    <w:p>
      <w:pPr>
        <w:pStyle w:val="ListParagraph"/>
        <w:numPr>
          <w:ilvl w:val="0"/>
          <w:numId w:val="2"/>
        </w:numPr>
        <w:spacing w:after="60" w:before="60"/>
      </w:pPr>
      <w:r>
        <w:rPr>
          <w:rFonts w:ascii="Arial" w:cs="Arial" w:eastAsia="Arial" w:hAnsi="Arial"/>
          <w:color w:val="2C2C2C"/>
          <w:sz w:val="22"/>
          <w:szCs w:val="22"/>
        </w:rPr>
        <w:t xml:space="preserve">Vendor list: filter by status, service category, payment urgency</w:t>
      </w:r>
    </w:p>
    <w:p>
      <w:pPr>
        <w:pStyle w:val="ListParagraph"/>
        <w:numPr>
          <w:ilvl w:val="0"/>
          <w:numId w:val="2"/>
        </w:numPr>
        <w:spacing w:after="60" w:before="60"/>
      </w:pPr>
      <w:r>
        <w:rPr>
          <w:rFonts w:ascii="Arial" w:cs="Arial" w:eastAsia="Arial" w:hAnsi="Arial"/>
          <w:color w:val="2C2C2C"/>
          <w:sz w:val="22"/>
          <w:szCs w:val="22"/>
        </w:rPr>
        <w:t xml:space="preserve">Workspace list: filter by event date range, status, event type, Commercial Plan</w:t>
      </w:r>
    </w:p>
    <w:p>
      <w:pPr>
        <w:spacing w:after="80" w:before="80"/>
        <w:jc w:val="left"/>
      </w:pPr>
      <w:r>
        <w:rPr>
          <w:rFonts w:ascii="Arial" w:cs="Arial" w:eastAsia="Arial" w:hAnsi="Arial"/>
          <w:b w:val="false"/>
          <w:bCs w:val="false"/>
          <w:i w:val="false"/>
          <w:iCs w:val="false"/>
          <w:color w:val="2C2C2C"/>
          <w:sz w:val="22"/>
          <w:szCs w:val="22"/>
        </w:rPr>
        <w:t xml:space="preserve">Filters are additive — multiple filters narrow the result set progressively. Filters and search terms are composable: a user can search for a name AND filter by Group simultaneously.</w:t>
      </w:r>
    </w:p>
    <w:p>
      <w:r>
        <w:t xml:space="preserve"/>
      </w:r>
    </w:p>
    <w:p>
      <w:pPr>
        <w:pStyle w:val="Heading2"/>
        <w:spacing w:after="120" w:before="320"/>
      </w:pPr>
      <w:r>
        <w:rPr>
          <w:rFonts w:ascii="Arial" w:cs="Arial" w:eastAsia="Arial" w:hAnsi="Arial"/>
          <w:b/>
          <w:bCs/>
          <w:color w:val="4A6274"/>
          <w:sz w:val="28"/>
          <w:szCs w:val="28"/>
        </w:rPr>
        <w:t xml:space="preserve">17.5  Sorting</w:t>
      </w:r>
    </w:p>
    <w:p>
      <w:pPr>
        <w:spacing w:after="80" w:before="80"/>
        <w:jc w:val="left"/>
      </w:pPr>
      <w:r>
        <w:rPr>
          <w:rFonts w:ascii="Arial" w:cs="Arial" w:eastAsia="Arial" w:hAnsi="Arial"/>
          <w:b w:val="false"/>
          <w:bCs w:val="false"/>
          <w:i w:val="false"/>
          <w:iCs w:val="false"/>
          <w:color w:val="2C2C2C"/>
          <w:sz w:val="22"/>
          <w:szCs w:val="22"/>
        </w:rPr>
        <w:t xml:space="preserve">Sorting applies a defined order to a result set independently of search and filter.</w:t>
      </w:r>
    </w:p>
    <w:p>
      <w:pPr>
        <w:pStyle w:val="ListParagraph"/>
        <w:numPr>
          <w:ilvl w:val="0"/>
          <w:numId w:val="2"/>
        </w:numPr>
        <w:spacing w:after="60" w:before="60"/>
      </w:pPr>
      <w:r>
        <w:rPr>
          <w:rFonts w:ascii="Arial" w:cs="Arial" w:eastAsia="Arial" w:hAnsi="Arial"/>
          <w:color w:val="2C2C2C"/>
          <w:sz w:val="22"/>
          <w:szCs w:val="22"/>
        </w:rPr>
        <w:t xml:space="preserve">Guest list: sort by name (A–Z, Z–A), RSVP date, check-in time, invited PAX</w:t>
      </w:r>
    </w:p>
    <w:p>
      <w:pPr>
        <w:pStyle w:val="ListParagraph"/>
        <w:numPr>
          <w:ilvl w:val="0"/>
          <w:numId w:val="2"/>
        </w:numPr>
        <w:spacing w:after="60" w:before="60"/>
      </w:pPr>
      <w:r>
        <w:rPr>
          <w:rFonts w:ascii="Arial" w:cs="Arial" w:eastAsia="Arial" w:hAnsi="Arial"/>
          <w:color w:val="2C2C2C"/>
          <w:sz w:val="22"/>
          <w:szCs w:val="22"/>
        </w:rPr>
        <w:t xml:space="preserve">Vendor list: sort by name, next payment due date, remaining balance, status</w:t>
      </w:r>
    </w:p>
    <w:p>
      <w:pPr>
        <w:pStyle w:val="ListParagraph"/>
        <w:numPr>
          <w:ilvl w:val="0"/>
          <w:numId w:val="2"/>
        </w:numPr>
        <w:spacing w:after="60" w:before="60"/>
      </w:pPr>
      <w:r>
        <w:rPr>
          <w:rFonts w:ascii="Arial" w:cs="Arial" w:eastAsia="Arial" w:hAnsi="Arial"/>
          <w:color w:val="2C2C2C"/>
          <w:sz w:val="22"/>
          <w:szCs w:val="22"/>
        </w:rPr>
        <w:t xml:space="preserve">Workspace list: sort by event date, creation date, couple name</w:t>
      </w:r>
    </w:p>
    <w:p>
      <w:pPr>
        <w:spacing w:after="80" w:before="80"/>
        <w:jc w:val="left"/>
      </w:pPr>
      <w:r>
        <w:rPr>
          <w:rFonts w:ascii="Arial" w:cs="Arial" w:eastAsia="Arial" w:hAnsi="Arial"/>
          <w:b w:val="false"/>
          <w:bCs w:val="false"/>
          <w:i w:val="false"/>
          <w:iCs w:val="false"/>
          <w:color w:val="2C2C2C"/>
          <w:sz w:val="22"/>
          <w:szCs w:val="22"/>
        </w:rPr>
        <w:t xml:space="preserve">Default sort orders are defined per list context and are explicitly documented in the Development Blueprint. No list is presented in undefined order.</w:t>
      </w:r>
    </w:p>
    <w:p>
      <w:r>
        <w:t xml:space="preserve"/>
      </w:r>
    </w:p>
    <w:p>
      <w:pPr>
        <w:pStyle w:val="Heading2"/>
        <w:spacing w:after="120" w:before="320"/>
      </w:pPr>
      <w:r>
        <w:rPr>
          <w:rFonts w:ascii="Arial" w:cs="Arial" w:eastAsia="Arial" w:hAnsi="Arial"/>
          <w:b/>
          <w:bCs/>
          <w:color w:val="4A6274"/>
          <w:sz w:val="28"/>
          <w:szCs w:val="28"/>
        </w:rPr>
        <w:t xml:space="preserve">17.6  Pagination</w:t>
      </w:r>
    </w:p>
    <w:p>
      <w:pPr>
        <w:spacing w:after="80" w:before="80"/>
        <w:jc w:val="left"/>
      </w:pPr>
      <w:r>
        <w:rPr>
          <w:rFonts w:ascii="Arial" w:cs="Arial" w:eastAsia="Arial" w:hAnsi="Arial"/>
          <w:b w:val="false"/>
          <w:bCs w:val="false"/>
          <w:i w:val="false"/>
          <w:iCs w:val="false"/>
          <w:color w:val="2C2C2C"/>
          <w:sz w:val="22"/>
          <w:szCs w:val="22"/>
        </w:rPr>
        <w:t xml:space="preserve">All lists in Inveetaire are paginated. No query returns an unbounded result set.</w:t>
      </w:r>
    </w:p>
    <w:p>
      <w:pPr>
        <w:pStyle w:val="ListParagraph"/>
        <w:numPr>
          <w:ilvl w:val="0"/>
          <w:numId w:val="2"/>
        </w:numPr>
        <w:spacing w:after="60" w:before="60"/>
      </w:pPr>
      <w:r>
        <w:rPr>
          <w:rFonts w:ascii="Arial" w:cs="Arial" w:eastAsia="Arial" w:hAnsi="Arial"/>
          <w:color w:val="2C2C2C"/>
          <w:sz w:val="22"/>
          <w:szCs w:val="22"/>
        </w:rPr>
        <w:t xml:space="preserve">Default page size: 25 records per page for management lists</w:t>
      </w:r>
    </w:p>
    <w:p>
      <w:pPr>
        <w:pStyle w:val="ListParagraph"/>
        <w:numPr>
          <w:ilvl w:val="0"/>
          <w:numId w:val="2"/>
        </w:numPr>
        <w:spacing w:after="60" w:before="60"/>
      </w:pPr>
      <w:r>
        <w:rPr>
          <w:rFonts w:ascii="Arial" w:cs="Arial" w:eastAsia="Arial" w:hAnsi="Arial"/>
          <w:color w:val="2C2C2C"/>
          <w:sz w:val="22"/>
          <w:szCs w:val="22"/>
        </w:rPr>
        <w:t xml:space="preserve">Check-in search: returns maximum 10 results immediately (speed over completeness)</w:t>
      </w:r>
    </w:p>
    <w:p>
      <w:pPr>
        <w:pStyle w:val="ListParagraph"/>
        <w:numPr>
          <w:ilvl w:val="0"/>
          <w:numId w:val="2"/>
        </w:numPr>
        <w:spacing w:after="60" w:before="60"/>
      </w:pPr>
      <w:r>
        <w:rPr>
          <w:rFonts w:ascii="Arial" w:cs="Arial" w:eastAsia="Arial" w:hAnsi="Arial"/>
          <w:color w:val="2C2C2C"/>
          <w:sz w:val="22"/>
          <w:szCs w:val="22"/>
        </w:rPr>
        <w:t xml:space="preserve">Export operations: not paginated — they consume the full dataset server-side</w:t>
      </w:r>
    </w:p>
    <w:p>
      <w:pPr>
        <w:pStyle w:val="ListParagraph"/>
        <w:numPr>
          <w:ilvl w:val="0"/>
          <w:numId w:val="2"/>
        </w:numPr>
        <w:spacing w:after="60" w:before="60"/>
      </w:pPr>
      <w:r>
        <w:rPr>
          <w:rFonts w:ascii="Arial" w:cs="Arial" w:eastAsia="Arial" w:hAnsi="Arial"/>
          <w:color w:val="2C2C2C"/>
          <w:sz w:val="22"/>
          <w:szCs w:val="22"/>
        </w:rPr>
        <w:t xml:space="preserve">Pagination is cursor-based or offset-based depending on the list size and update frequency</w:t>
      </w:r>
    </w:p>
    <w:p>
      <w:r>
        <w:t xml:space="preserve"/>
      </w:r>
    </w:p>
    <w:p>
      <w:pPr>
        <w:pStyle w:val="Heading2"/>
        <w:spacing w:after="120" w:before="320"/>
      </w:pPr>
      <w:r>
        <w:rPr>
          <w:rFonts w:ascii="Arial" w:cs="Arial" w:eastAsia="Arial" w:hAnsi="Arial"/>
          <w:b/>
          <w:bCs/>
          <w:color w:val="4A6274"/>
          <w:sz w:val="28"/>
          <w:szCs w:val="28"/>
        </w:rPr>
        <w:t xml:space="preserve">17.7  Future Full-Text Search</w:t>
      </w:r>
    </w:p>
    <w:p>
      <w:pPr>
        <w:spacing w:after="80" w:before="80"/>
        <w:jc w:val="left"/>
      </w:pPr>
      <w:r>
        <w:rPr>
          <w:rFonts w:ascii="Arial" w:cs="Arial" w:eastAsia="Arial" w:hAnsi="Arial"/>
          <w:b w:val="false"/>
          <w:bCs w:val="false"/>
          <w:i w:val="false"/>
          <w:iCs w:val="false"/>
          <w:color w:val="2C2C2C"/>
          <w:sz w:val="22"/>
          <w:szCs w:val="22"/>
        </w:rPr>
        <w:t xml:space="preserve">At MVP, search is implemented as SQL LIKE queries with indexed columns. This is adequate for the expected data volumes at MVP scale.</w:t>
      </w:r>
    </w:p>
    <w:p>
      <w:pPr>
        <w:spacing w:after="80" w:before="80"/>
        <w:jc w:val="left"/>
      </w:pPr>
      <w:r>
        <w:rPr>
          <w:rFonts w:ascii="Arial" w:cs="Arial" w:eastAsia="Arial" w:hAnsi="Arial"/>
          <w:b w:val="false"/>
          <w:bCs w:val="false"/>
          <w:i w:val="false"/>
          <w:iCs w:val="false"/>
          <w:color w:val="2C2C2C"/>
          <w:sz w:val="22"/>
          <w:szCs w:val="22"/>
        </w:rPr>
        <w:t xml:space="preserve">When guest lists grow beyond several thousand records or when wish wall content must be searched, a full-text search index (MySQL FULLTEXT index or an external search service like Meilisearch) can be introduced. The search module's interface does not change — only the underlying query mechanism is upgraded.</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18. Caching Philosophy</w:t>
      </w:r>
    </w:p>
    <w:p>
      <w:pPr>
        <w:pStyle w:val="Heading2"/>
        <w:spacing w:after="120" w:before="320"/>
      </w:pPr>
      <w:r>
        <w:rPr>
          <w:rFonts w:ascii="Arial" w:cs="Arial" w:eastAsia="Arial" w:hAnsi="Arial"/>
          <w:b/>
          <w:bCs/>
          <w:color w:val="4A6274"/>
          <w:sz w:val="28"/>
          <w:szCs w:val="28"/>
        </w:rPr>
        <w:t xml:space="preserve">18.1  Constraints</w:t>
      </w:r>
    </w:p>
    <w:p>
      <w:pPr>
        <w:spacing w:after="80" w:before="80"/>
        <w:jc w:val="left"/>
      </w:pPr>
      <w:r>
        <w:rPr>
          <w:rFonts w:ascii="Arial" w:cs="Arial" w:eastAsia="Arial" w:hAnsi="Arial"/>
          <w:b w:val="false"/>
          <w:bCs w:val="false"/>
          <w:i w:val="false"/>
          <w:iCs w:val="false"/>
          <w:color w:val="2C2C2C"/>
          <w:sz w:val="22"/>
          <w:szCs w:val="22"/>
        </w:rPr>
        <w:t xml:space="preserve">Inveetaire MVP runs on shared hosting. Redis and Memcached are not available. Any caching strategy must work with PHP file system or database-backed storage only. This constraint is real and must be respected — it is not a limitation to engineer around prematurely.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CONSTRAINT</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Redis. No Memcached. No APCu (unreliable on shared hosting). Caching at MVP uses the file system or the database as the cache store. Complexity of caching must not exceed the complexity of the problem being cached.</w:t>
            </w:r>
          </w:p>
        </w:tc>
      </w:tr>
    </w:tbl>
    <w:p>
      <w:r>
        <w:t xml:space="preserve"/>
      </w:r>
    </w:p>
    <w:p>
      <w:pPr>
        <w:pStyle w:val="Heading2"/>
        <w:spacing w:after="120" w:before="320"/>
      </w:pPr>
      <w:r>
        <w:rPr>
          <w:rFonts w:ascii="Arial" w:cs="Arial" w:eastAsia="Arial" w:hAnsi="Arial"/>
          <w:b/>
          <w:bCs/>
          <w:color w:val="4A6274"/>
          <w:sz w:val="28"/>
          <w:szCs w:val="28"/>
        </w:rPr>
        <w:t xml:space="preserve">18.2  What Should Be Cached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1800"/>
        <w:gridCol w:w="476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Data</w:t>
            </w:r>
          </w:p>
        </w:tc>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Cache Duration</w:t>
            </w:r>
          </w:p>
        </w:tc>
        <w:tc>
          <w:tcPr>
            <w:tcW w:type="dxa" w:w="4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Rationale</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manifest and defaults</w:t>
            </w:r>
          </w:p>
        </w:tc>
        <w:tc>
          <w:tcPr>
            <w:tcW w:type="dxa" w:w="180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Until theme version changes</w:t>
            </w:r>
          </w:p>
        </w:tc>
        <w:tc>
          <w:tcPr>
            <w:tcW w:type="dxa" w:w="4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manifests are read on every invitation render. File-based cache eliminates repeated disk reads.</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configuration</w:t>
            </w:r>
          </w:p>
        </w:tc>
        <w:tc>
          <w:tcPr>
            <w:tcW w:type="dxa" w:w="180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Until configuration changes</w:t>
            </w:r>
          </w:p>
        </w:tc>
        <w:tc>
          <w:tcPr>
            <w:tcW w:type="dxa" w:w="4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Read on every request for the workspace. Changes infrequently. Database read saved on every page load.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Dashboard aggregate counts</w:t>
            </w:r>
          </w:p>
        </w:tc>
        <w:tc>
          <w:tcPr>
            <w:tcW w:type="dxa" w:w="180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5–10 minutes</w:t>
            </w:r>
          </w:p>
        </w:tc>
        <w:tc>
          <w:tcPr>
            <w:tcW w:type="dxa" w:w="4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counts, RSVP totals, vendor summaries. Computed from multiple table aggregations. Acceptable to be slightly stale.</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analytics (planning phase)</w:t>
            </w:r>
          </w:p>
        </w:tc>
        <w:tc>
          <w:tcPr>
            <w:tcW w:type="dxa" w:w="180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5–10 minutes</w:t>
            </w:r>
          </w:p>
        </w:tc>
        <w:tc>
          <w:tcPr>
            <w:tcW w:type="dxa" w:w="4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Same as dashboard counts. Real-time precision is not required during planning phase.</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Communication templates</w:t>
            </w:r>
          </w:p>
        </w:tc>
        <w:tc>
          <w:tcPr>
            <w:tcW w:type="dxa" w:w="180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Until edited</w:t>
            </w:r>
          </w:p>
        </w:tc>
        <w:tc>
          <w:tcPr>
            <w:tcW w:type="dxa" w:w="4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Read on every send action. Changes only when couple edits them.</w:t>
            </w:r>
          </w:p>
        </w:tc>
      </w:tr>
    </w:tbl>
    <w:p>
      <w:r>
        <w:t xml:space="preserve"/>
      </w:r>
    </w:p>
    <w:p>
      <w:pPr>
        <w:pStyle w:val="Heading2"/>
        <w:spacing w:after="120" w:before="320"/>
      </w:pPr>
      <w:r>
        <w:rPr>
          <w:rFonts w:ascii="Arial" w:cs="Arial" w:eastAsia="Arial" w:hAnsi="Arial"/>
          <w:b/>
          <w:bCs/>
          <w:color w:val="4A6274"/>
          <w:sz w:val="28"/>
          <w:szCs w:val="28"/>
        </w:rPr>
        <w:t xml:space="preserve">18.3  What Must Never Be Cached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Data</w:t>
            </w:r>
          </w:p>
        </w:tc>
        <w:tc>
          <w:tcPr>
            <w:tcW w:type="dxa" w:w="65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Never Cache</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day check-in data</w:t>
            </w:r>
          </w:p>
        </w:tc>
        <w:tc>
          <w:tcPr>
            <w:tcW w:type="dxa" w:w="6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Live dashboard must reflect actual check-ins as they happen. Stale data could cause catering decisions based on wrong PAX counts.</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Authentication sessions</w:t>
            </w:r>
          </w:p>
        </w:tc>
        <w:tc>
          <w:tcPr>
            <w:tcW w:type="dxa" w:w="6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Session validity must always be confirmed against the live session store. A cached session could bypass logout.</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submissions</w:t>
            </w:r>
          </w:p>
        </w:tc>
        <w:tc>
          <w:tcPr>
            <w:tcW w:type="dxa" w:w="6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Each RSVP must be written to the database immediately. No buffering or delayed write.</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log entries</w:t>
            </w:r>
          </w:p>
        </w:tc>
        <w:tc>
          <w:tcPr>
            <w:tcW w:type="dxa" w:w="65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records must be written synchronously and permanently. No cache layer between the event and the log record.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Permission checks</w:t>
            </w:r>
          </w:p>
        </w:tc>
        <w:tc>
          <w:tcPr>
            <w:tcW w:type="dxa" w:w="65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Authorization must always query the live permission state. A cached permission could outlive a role change.</w:t>
            </w:r>
          </w:p>
        </w:tc>
      </w:tr>
    </w:tbl>
    <w:p>
      <w:r>
        <w:t xml:space="preserve"/>
      </w:r>
    </w:p>
    <w:p>
      <w:pPr>
        <w:pStyle w:val="Heading2"/>
        <w:spacing w:after="120" w:before="320"/>
      </w:pPr>
      <w:r>
        <w:rPr>
          <w:rFonts w:ascii="Arial" w:cs="Arial" w:eastAsia="Arial" w:hAnsi="Arial"/>
          <w:b/>
          <w:bCs/>
          <w:color w:val="4A6274"/>
          <w:sz w:val="28"/>
          <w:szCs w:val="28"/>
        </w:rPr>
        <w:t xml:space="preserve">18.4  Browser Cache</w:t>
      </w:r>
    </w:p>
    <w:p>
      <w:pPr>
        <w:spacing w:after="80" w:before="80"/>
        <w:jc w:val="left"/>
      </w:pPr>
      <w:r>
        <w:rPr>
          <w:rFonts w:ascii="Arial" w:cs="Arial" w:eastAsia="Arial" w:hAnsi="Arial"/>
          <w:b w:val="false"/>
          <w:bCs w:val="false"/>
          <w:i w:val="false"/>
          <w:iCs w:val="false"/>
          <w:color w:val="2C2C2C"/>
          <w:sz w:val="22"/>
          <w:szCs w:val="22"/>
        </w:rPr>
        <w:t xml:space="preserve">Browser caching is the most effective and zero-cost caching layer available at MVP. The following assets should carry long-lived cache headers:</w:t>
      </w:r>
    </w:p>
    <w:p>
      <w:pPr>
        <w:pStyle w:val="ListParagraph"/>
        <w:numPr>
          <w:ilvl w:val="0"/>
          <w:numId w:val="2"/>
        </w:numPr>
        <w:spacing w:after="60" w:before="60"/>
      </w:pPr>
      <w:r>
        <w:rPr>
          <w:rFonts w:ascii="Arial" w:cs="Arial" w:eastAsia="Arial" w:hAnsi="Arial"/>
          <w:color w:val="2C2C2C"/>
          <w:sz w:val="22"/>
          <w:szCs w:val="22"/>
        </w:rPr>
        <w:t xml:space="preserve">Theme CSS and JavaScript files — versioned by theme version. Cache-Control: max-age=31536000, immutable</w:t>
      </w:r>
    </w:p>
    <w:p>
      <w:pPr>
        <w:pStyle w:val="ListParagraph"/>
        <w:numPr>
          <w:ilvl w:val="0"/>
          <w:numId w:val="2"/>
        </w:numPr>
        <w:spacing w:after="60" w:before="60"/>
      </w:pPr>
      <w:r>
        <w:rPr>
          <w:rFonts w:ascii="Arial" w:cs="Arial" w:eastAsia="Arial" w:hAnsi="Arial"/>
          <w:color w:val="2C2C2C"/>
          <w:sz w:val="22"/>
          <w:szCs w:val="22"/>
        </w:rPr>
        <w:t xml:space="preserve">FontAwesome and TailwindCSS CDN assets — cached by the CDN and the browser automatically</w:t>
      </w:r>
    </w:p>
    <w:p>
      <w:pPr>
        <w:pStyle w:val="ListParagraph"/>
        <w:numPr>
          <w:ilvl w:val="0"/>
          <w:numId w:val="2"/>
        </w:numPr>
        <w:spacing w:after="60" w:before="60"/>
      </w:pPr>
      <w:r>
        <w:rPr>
          <w:rFonts w:ascii="Arial" w:cs="Arial" w:eastAsia="Arial" w:hAnsi="Arial"/>
          <w:color w:val="2C2C2C"/>
          <w:sz w:val="22"/>
          <w:szCs w:val="22"/>
        </w:rPr>
        <w:t xml:space="preserve">Theme placeholder images — long-lived, version-invalidated on theme update</w:t>
      </w:r>
    </w:p>
    <w:p>
      <w:pPr>
        <w:pStyle w:val="ListParagraph"/>
        <w:numPr>
          <w:ilvl w:val="0"/>
          <w:numId w:val="2"/>
        </w:numPr>
        <w:spacing w:after="60" w:before="60"/>
      </w:pPr>
      <w:r>
        <w:rPr>
          <w:rFonts w:ascii="Arial" w:cs="Arial" w:eastAsia="Arial" w:hAnsi="Arial"/>
          <w:color w:val="2C2C2C"/>
          <w:sz w:val="22"/>
          <w:szCs w:val="22"/>
        </w:rPr>
        <w:t xml:space="preserve">QR code images — long-lived per guest. Cache-Control: max-age=86400</w:t>
      </w:r>
    </w:p>
    <w:p>
      <w:pPr>
        <w:spacing w:after="80" w:before="80"/>
        <w:jc w:val="left"/>
      </w:pPr>
      <w:r>
        <w:rPr>
          <w:rFonts w:ascii="Arial" w:cs="Arial" w:eastAsia="Arial" w:hAnsi="Arial"/>
          <w:b w:val="false"/>
          <w:bCs w:val="false"/>
          <w:i w:val="false"/>
          <w:iCs w:val="false"/>
          <w:color w:val="2C2C2C"/>
          <w:sz w:val="22"/>
          <w:szCs w:val="22"/>
        </w:rPr>
        <w:t xml:space="preserve">The following must never be browser-cached:</w:t>
      </w:r>
    </w:p>
    <w:p>
      <w:pPr>
        <w:pStyle w:val="ListParagraph"/>
        <w:numPr>
          <w:ilvl w:val="0"/>
          <w:numId w:val="2"/>
        </w:numPr>
        <w:spacing w:after="60" w:before="60"/>
      </w:pPr>
      <w:r>
        <w:rPr>
          <w:rFonts w:ascii="Arial" w:cs="Arial" w:eastAsia="Arial" w:hAnsi="Arial"/>
          <w:color w:val="2C2C2C"/>
          <w:sz w:val="22"/>
          <w:szCs w:val="22"/>
        </w:rPr>
        <w:t xml:space="preserve">RSVP form responses</w:t>
      </w:r>
    </w:p>
    <w:p>
      <w:pPr>
        <w:pStyle w:val="ListParagraph"/>
        <w:numPr>
          <w:ilvl w:val="0"/>
          <w:numId w:val="2"/>
        </w:numPr>
        <w:spacing w:after="60" w:before="60"/>
      </w:pPr>
      <w:r>
        <w:rPr>
          <w:rFonts w:ascii="Arial" w:cs="Arial" w:eastAsia="Arial" w:hAnsi="Arial"/>
          <w:color w:val="2C2C2C"/>
          <w:sz w:val="22"/>
          <w:szCs w:val="22"/>
        </w:rPr>
        <w:t xml:space="preserve">Dashboard data endpoints</w:t>
      </w:r>
    </w:p>
    <w:p>
      <w:pPr>
        <w:pStyle w:val="ListParagraph"/>
        <w:numPr>
          <w:ilvl w:val="0"/>
          <w:numId w:val="2"/>
        </w:numPr>
        <w:spacing w:after="60" w:before="60"/>
      </w:pPr>
      <w:r>
        <w:rPr>
          <w:rFonts w:ascii="Arial" w:cs="Arial" w:eastAsia="Arial" w:hAnsi="Arial"/>
          <w:color w:val="2C2C2C"/>
          <w:sz w:val="22"/>
          <w:szCs w:val="22"/>
        </w:rPr>
        <w:t xml:space="preserve">Any authenticated page that contains user-specific data</w:t>
      </w:r>
    </w:p>
    <w:p>
      <w:r>
        <w:t xml:space="preserve"/>
      </w:r>
    </w:p>
    <w:p>
      <w:pPr>
        <w:pStyle w:val="Heading2"/>
        <w:spacing w:after="120" w:before="320"/>
      </w:pPr>
      <w:r>
        <w:rPr>
          <w:rFonts w:ascii="Arial" w:cs="Arial" w:eastAsia="Arial" w:hAnsi="Arial"/>
          <w:b/>
          <w:bCs/>
          <w:color w:val="4A6274"/>
          <w:sz w:val="28"/>
          <w:szCs w:val="28"/>
        </w:rPr>
        <w:t xml:space="preserve">18.5  Cache Invalidation</w:t>
      </w:r>
    </w:p>
    <w:p>
      <w:pPr>
        <w:spacing w:after="80" w:before="80"/>
        <w:jc w:val="left"/>
      </w:pPr>
      <w:r>
        <w:rPr>
          <w:rFonts w:ascii="Arial" w:cs="Arial" w:eastAsia="Arial" w:hAnsi="Arial"/>
          <w:b w:val="false"/>
          <w:bCs w:val="false"/>
          <w:i w:val="false"/>
          <w:iCs w:val="false"/>
          <w:color w:val="2C2C2C"/>
          <w:sz w:val="22"/>
          <w:szCs w:val="22"/>
        </w:rPr>
        <w:t xml:space="preserve">The hardest problem in caching is knowing when to invalidate. Inveetaire's caching strategy avoids this problem by keeping the cache scope narrow:</w:t>
      </w:r>
    </w:p>
    <w:p>
      <w:pPr>
        <w:pStyle w:val="ListParagraph"/>
        <w:numPr>
          <w:ilvl w:val="0"/>
          <w:numId w:val="2"/>
        </w:numPr>
        <w:spacing w:after="60" w:before="60"/>
      </w:pPr>
      <w:r>
        <w:rPr>
          <w:rFonts w:ascii="Arial" w:cs="Arial" w:eastAsia="Arial" w:hAnsi="Arial"/>
          <w:color w:val="2C2C2C"/>
          <w:sz w:val="22"/>
          <w:szCs w:val="22"/>
        </w:rPr>
        <w:t xml:space="preserve">Theme cache is invalidated when the theme version changes — version is part of the cache key</w:t>
      </w:r>
    </w:p>
    <w:p>
      <w:pPr>
        <w:pStyle w:val="ListParagraph"/>
        <w:numPr>
          <w:ilvl w:val="0"/>
          <w:numId w:val="2"/>
        </w:numPr>
        <w:spacing w:after="60" w:before="60"/>
      </w:pPr>
      <w:r>
        <w:rPr>
          <w:rFonts w:ascii="Arial" w:cs="Arial" w:eastAsia="Arial" w:hAnsi="Arial"/>
          <w:color w:val="2C2C2C"/>
          <w:sz w:val="22"/>
          <w:szCs w:val="22"/>
        </w:rPr>
        <w:t xml:space="preserve">Workspace configuration cache is invalidated when any configuration field changes — triggered by the configuration save action</w:t>
      </w:r>
    </w:p>
    <w:p>
      <w:pPr>
        <w:pStyle w:val="ListParagraph"/>
        <w:numPr>
          <w:ilvl w:val="0"/>
          <w:numId w:val="2"/>
        </w:numPr>
        <w:spacing w:after="60" w:before="60"/>
      </w:pPr>
      <w:r>
        <w:rPr>
          <w:rFonts w:ascii="Arial" w:cs="Arial" w:eastAsia="Arial" w:hAnsi="Arial"/>
          <w:color w:val="2C2C2C"/>
          <w:sz w:val="22"/>
          <w:szCs w:val="22"/>
        </w:rPr>
        <w:t xml:space="preserve">Dashboard aggregates expire naturally via TTL — no explicit invalidation needed</w:t>
      </w:r>
    </w:p>
    <w:p>
      <w:pPr>
        <w:spacing w:after="80" w:before="80"/>
        <w:jc w:val="left"/>
      </w:pPr>
      <w:r>
        <w:rPr>
          <w:rFonts w:ascii="Arial" w:cs="Arial" w:eastAsia="Arial" w:hAnsi="Arial"/>
          <w:b w:val="false"/>
          <w:bCs w:val="false"/>
          <w:i w:val="false"/>
          <w:iCs w:val="false"/>
          <w:color w:val="2C2C2C"/>
          <w:sz w:val="22"/>
          <w:szCs w:val="22"/>
        </w:rPr>
        <w:t xml:space="preserve">No cache in Inveetaire requires distributed invalidation (notifying multiple servers to clear their cache). This is a deliberate constraint that keeps the caching system compatible with single-server shared hosting.</w:t>
      </w:r>
    </w:p>
    <w:p>
      <w:r>
        <w:t xml:space="preserve"/>
      </w:r>
    </w:p>
    <w:p>
      <w:pPr>
        <w:pStyle w:val="Heading2"/>
        <w:spacing w:after="120" w:before="320"/>
      </w:pPr>
      <w:r>
        <w:rPr>
          <w:rFonts w:ascii="Arial" w:cs="Arial" w:eastAsia="Arial" w:hAnsi="Arial"/>
          <w:b/>
          <w:bCs/>
          <w:color w:val="4A6274"/>
          <w:sz w:val="28"/>
          <w:szCs w:val="28"/>
        </w:rPr>
        <w:t xml:space="preserve">18.6  Future Cache Migration</w:t>
      </w:r>
    </w:p>
    <w:p>
      <w:pPr>
        <w:spacing w:after="80" w:before="80"/>
        <w:jc w:val="left"/>
      </w:pPr>
      <w:r>
        <w:rPr>
          <w:rFonts w:ascii="Arial" w:cs="Arial" w:eastAsia="Arial" w:hAnsi="Arial"/>
          <w:b w:val="false"/>
          <w:bCs w:val="false"/>
          <w:i w:val="false"/>
          <w:iCs w:val="false"/>
          <w:color w:val="2C2C2C"/>
          <w:sz w:val="22"/>
          <w:szCs w:val="22"/>
        </w:rPr>
        <w:t xml:space="preserve">When Inveetaire moves beyond shared hosting, the file system cache store can be replaced with Redis or Memcached without changing any application cache logic. The cache layer is accessed through a consistent interface — the backing store is a configuration choice, not a code dependency.</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19. Security Architecture</w:t>
      </w:r>
    </w:p>
    <w:p>
      <w:pPr>
        <w:pStyle w:val="Heading2"/>
        <w:spacing w:after="120" w:before="320"/>
      </w:pPr>
      <w:r>
        <w:rPr>
          <w:rFonts w:ascii="Arial" w:cs="Arial" w:eastAsia="Arial" w:hAnsi="Arial"/>
          <w:b/>
          <w:bCs/>
          <w:color w:val="4A6274"/>
          <w:sz w:val="28"/>
          <w:szCs w:val="28"/>
        </w:rPr>
        <w:t xml:space="preserve">19.1  Philosophy</w:t>
      </w:r>
    </w:p>
    <w:p>
      <w:pPr>
        <w:spacing w:after="80" w:before="80"/>
        <w:jc w:val="left"/>
      </w:pPr>
      <w:r>
        <w:rPr>
          <w:rFonts w:ascii="Arial" w:cs="Arial" w:eastAsia="Arial" w:hAnsi="Arial"/>
          <w:b w:val="false"/>
          <w:bCs w:val="false"/>
          <w:i w:val="false"/>
          <w:iCs w:val="false"/>
          <w:color w:val="2C2C2C"/>
          <w:sz w:val="22"/>
          <w:szCs w:val="22"/>
        </w:rPr>
        <w:t xml:space="preserve">Security is not a feature to be added after the product is built. It is a discipline applied at every layer of the system from the first line of code. The Inveetaire security architecture follows the principle of defense in depth: multiple independent layers of protection so that the failure of any one layer does not compromise the system.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PRINCIPLE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Assume every input is hostile until validated. Assume every user has only the minimum access they need. Assume the network is untrusted. Design accordingly.</w:t>
            </w:r>
          </w:p>
        </w:tc>
      </w:tr>
    </w:tbl>
    <w:p>
      <w:r>
        <w:t xml:space="preserve"/>
      </w:r>
    </w:p>
    <w:p>
      <w:pPr>
        <w:pStyle w:val="Heading2"/>
        <w:spacing w:after="120" w:before="320"/>
      </w:pPr>
      <w:r>
        <w:rPr>
          <w:rFonts w:ascii="Arial" w:cs="Arial" w:eastAsia="Arial" w:hAnsi="Arial"/>
          <w:b/>
          <w:bCs/>
          <w:color w:val="4A6274"/>
          <w:sz w:val="28"/>
          <w:szCs w:val="28"/>
        </w:rPr>
        <w:t xml:space="preserve">19.2  Authentication Security</w:t>
      </w:r>
    </w:p>
    <w:p>
      <w:pPr>
        <w:spacing w:after="80" w:before="80"/>
        <w:jc w:val="left"/>
      </w:pPr>
      <w:r>
        <w:rPr>
          <w:rFonts w:ascii="Arial" w:cs="Arial" w:eastAsia="Arial" w:hAnsi="Arial"/>
          <w:b w:val="false"/>
          <w:bCs w:val="false"/>
          <w:i w:val="false"/>
          <w:iCs w:val="false"/>
          <w:color w:val="2C2C2C"/>
          <w:sz w:val="22"/>
          <w:szCs w:val="22"/>
        </w:rPr>
        <w:t xml:space="preserve">Authentication is the first line of defense. The following requirements apply to all authenticated sessions:</w:t>
      </w:r>
    </w:p>
    <w:p>
      <w:pPr>
        <w:pStyle w:val="ListParagraph"/>
        <w:numPr>
          <w:ilvl w:val="0"/>
          <w:numId w:val="2"/>
        </w:numPr>
        <w:spacing w:after="60" w:before="60"/>
      </w:pPr>
      <w:r>
        <w:rPr>
          <w:rFonts w:ascii="Arial" w:cs="Arial" w:eastAsia="Arial" w:hAnsi="Arial"/>
          <w:color w:val="2C2C2C"/>
          <w:sz w:val="22"/>
          <w:szCs w:val="22"/>
        </w:rPr>
        <w:t xml:space="preserve">Passwords stored as bcrypt hashes with a work factor of 12 or higher — never MD5, SHA1, or reversible encryption</w:t>
      </w:r>
    </w:p>
    <w:p>
      <w:pPr>
        <w:pStyle w:val="ListParagraph"/>
        <w:numPr>
          <w:ilvl w:val="0"/>
          <w:numId w:val="2"/>
        </w:numPr>
        <w:spacing w:after="60" w:before="60"/>
      </w:pPr>
      <w:r>
        <w:rPr>
          <w:rFonts w:ascii="Arial" w:cs="Arial" w:eastAsia="Arial" w:hAnsi="Arial"/>
          <w:color w:val="2C2C2C"/>
          <w:sz w:val="22"/>
          <w:szCs w:val="22"/>
        </w:rPr>
        <w:t xml:space="preserve">Session IDs are long, random, and regenerated on login, privilege change, and logout</w:t>
      </w:r>
    </w:p>
    <w:p>
      <w:pPr>
        <w:pStyle w:val="ListParagraph"/>
        <w:numPr>
          <w:ilvl w:val="0"/>
          <w:numId w:val="2"/>
        </w:numPr>
        <w:spacing w:after="60" w:before="60"/>
      </w:pPr>
      <w:r>
        <w:rPr>
          <w:rFonts w:ascii="Arial" w:cs="Arial" w:eastAsia="Arial" w:hAnsi="Arial"/>
          <w:color w:val="2C2C2C"/>
          <w:sz w:val="22"/>
          <w:szCs w:val="22"/>
        </w:rPr>
        <w:t xml:space="preserve">Sessions are stored server-side. The browser holds only an opaque session ID cookie.</w:t>
      </w:r>
    </w:p>
    <w:p>
      <w:pPr>
        <w:pStyle w:val="ListParagraph"/>
        <w:numPr>
          <w:ilvl w:val="0"/>
          <w:numId w:val="2"/>
        </w:numPr>
        <w:spacing w:after="60" w:before="60"/>
      </w:pPr>
      <w:r>
        <w:rPr>
          <w:rFonts w:ascii="Arial" w:cs="Arial" w:eastAsia="Arial" w:hAnsi="Arial"/>
          <w:color w:val="2C2C2C"/>
          <w:sz w:val="22"/>
          <w:szCs w:val="22"/>
        </w:rPr>
        <w:t xml:space="preserve">Session cookies are marked HttpOnly (inaccessible to JavaScript) and Secure (HTTPS only)</w:t>
      </w:r>
    </w:p>
    <w:p>
      <w:pPr>
        <w:pStyle w:val="ListParagraph"/>
        <w:numPr>
          <w:ilvl w:val="0"/>
          <w:numId w:val="2"/>
        </w:numPr>
        <w:spacing w:after="60" w:before="60"/>
      </w:pPr>
      <w:r>
        <w:rPr>
          <w:rFonts w:ascii="Arial" w:cs="Arial" w:eastAsia="Arial" w:hAnsi="Arial"/>
          <w:color w:val="2C2C2C"/>
          <w:sz w:val="22"/>
          <w:szCs w:val="22"/>
        </w:rPr>
        <w:t xml:space="preserve">Sessions have an absolute timeout (maximum lifetime) and an inactivity timeout — whichever expires first invalidates the session</w:t>
      </w:r>
    </w:p>
    <w:p>
      <w:pPr>
        <w:pStyle w:val="ListParagraph"/>
        <w:numPr>
          <w:ilvl w:val="0"/>
          <w:numId w:val="2"/>
        </w:numPr>
        <w:spacing w:after="60" w:before="60"/>
      </w:pPr>
      <w:r>
        <w:rPr>
          <w:rFonts w:ascii="Arial" w:cs="Arial" w:eastAsia="Arial" w:hAnsi="Arial"/>
          <w:color w:val="2C2C2C"/>
          <w:sz w:val="22"/>
          <w:szCs w:val="22"/>
        </w:rPr>
        <w:t xml:space="preserve">Concurrent sessions from the same account are permitted but each session is independently tracked</w:t>
      </w:r>
    </w:p>
    <w:p>
      <w:r>
        <w:t xml:space="preserve"/>
      </w:r>
    </w:p>
    <w:p>
      <w:pPr>
        <w:pStyle w:val="Heading2"/>
        <w:spacing w:after="120" w:before="320"/>
      </w:pPr>
      <w:r>
        <w:rPr>
          <w:rFonts w:ascii="Arial" w:cs="Arial" w:eastAsia="Arial" w:hAnsi="Arial"/>
          <w:b/>
          <w:bCs/>
          <w:color w:val="4A6274"/>
          <w:sz w:val="28"/>
          <w:szCs w:val="28"/>
        </w:rPr>
        <w:t xml:space="preserve">19.3  Authorization Security</w:t>
      </w:r>
    </w:p>
    <w:p>
      <w:pPr>
        <w:spacing w:after="80" w:before="80"/>
        <w:jc w:val="left"/>
      </w:pPr>
      <w:r>
        <w:rPr>
          <w:rFonts w:ascii="Arial" w:cs="Arial" w:eastAsia="Arial" w:hAnsi="Arial"/>
          <w:b w:val="false"/>
          <w:bCs w:val="false"/>
          <w:i w:val="false"/>
          <w:iCs w:val="false"/>
          <w:color w:val="2C2C2C"/>
          <w:sz w:val="22"/>
          <w:szCs w:val="22"/>
        </w:rPr>
        <w:t xml:space="preserve">Authorization ensures that authenticated users can only access resources they are permitted to access. Authorization failures are the most common source of data leakage in multi-tenant SaaS applications.</w:t>
      </w:r>
    </w:p>
    <w:p>
      <w:pPr>
        <w:pStyle w:val="ListParagraph"/>
        <w:numPr>
          <w:ilvl w:val="0"/>
          <w:numId w:val="2"/>
        </w:numPr>
        <w:spacing w:after="60" w:before="60"/>
      </w:pPr>
      <w:r>
        <w:rPr>
          <w:rFonts w:ascii="Arial" w:cs="Arial" w:eastAsia="Arial" w:hAnsi="Arial"/>
          <w:color w:val="2C2C2C"/>
          <w:sz w:val="22"/>
          <w:szCs w:val="22"/>
        </w:rPr>
        <w:t xml:space="preserve">Every route has an explicit authorization requirement — there is no 'default allow' route</w:t>
      </w:r>
    </w:p>
    <w:p>
      <w:pPr>
        <w:pStyle w:val="ListParagraph"/>
        <w:numPr>
          <w:ilvl w:val="0"/>
          <w:numId w:val="2"/>
        </w:numPr>
        <w:spacing w:after="60" w:before="60"/>
      </w:pPr>
      <w:r>
        <w:rPr>
          <w:rFonts w:ascii="Arial" w:cs="Arial" w:eastAsia="Arial" w:hAnsi="Arial"/>
          <w:color w:val="2C2C2C"/>
          <w:sz w:val="22"/>
          <w:szCs w:val="22"/>
        </w:rPr>
        <w:t xml:space="preserve">Authorization is checked at the routing layer before any handler executes</w:t>
      </w:r>
    </w:p>
    <w:p>
      <w:pPr>
        <w:pStyle w:val="ListParagraph"/>
        <w:numPr>
          <w:ilvl w:val="0"/>
          <w:numId w:val="2"/>
        </w:numPr>
        <w:spacing w:after="60" w:before="60"/>
      </w:pPr>
      <w:r>
        <w:rPr>
          <w:rFonts w:ascii="Arial" w:cs="Arial" w:eastAsia="Arial" w:hAnsi="Arial"/>
          <w:color w:val="2C2C2C"/>
          <w:sz w:val="22"/>
          <w:szCs w:val="22"/>
        </w:rPr>
        <w:t xml:space="preserve">Resource-level authorization is checked inside the module — is this workspace_id the one bound to this session?</w:t>
      </w:r>
    </w:p>
    <w:p>
      <w:pPr>
        <w:pStyle w:val="ListParagraph"/>
        <w:numPr>
          <w:ilvl w:val="0"/>
          <w:numId w:val="2"/>
        </w:numPr>
        <w:spacing w:after="60" w:before="60"/>
      </w:pPr>
      <w:r>
        <w:rPr>
          <w:rFonts w:ascii="Arial" w:cs="Arial" w:eastAsia="Arial" w:hAnsi="Arial"/>
          <w:color w:val="2C2C2C"/>
          <w:sz w:val="22"/>
          <w:szCs w:val="22"/>
        </w:rPr>
        <w:t xml:space="preserve">A Couple session cannot access another Couple's workspace regardless of how the URL is constructed</w:t>
      </w:r>
    </w:p>
    <w:p>
      <w:pPr>
        <w:pStyle w:val="ListParagraph"/>
        <w:numPr>
          <w:ilvl w:val="0"/>
          <w:numId w:val="2"/>
        </w:numPr>
        <w:spacing w:after="60" w:before="60"/>
      </w:pPr>
      <w:r>
        <w:rPr>
          <w:rFonts w:ascii="Arial" w:cs="Arial" w:eastAsia="Arial" w:hAnsi="Arial"/>
          <w:color w:val="2C2C2C"/>
          <w:sz w:val="22"/>
          <w:szCs w:val="22"/>
        </w:rPr>
        <w:t xml:space="preserve">A Crew session cannot access any module outside the check-in interface regardless of how the URL is constructed</w:t>
      </w:r>
    </w:p>
    <w:p>
      <w:pPr>
        <w:pStyle w:val="ListParagraph"/>
        <w:numPr>
          <w:ilvl w:val="0"/>
          <w:numId w:val="2"/>
        </w:numPr>
        <w:spacing w:after="60" w:before="60"/>
      </w:pPr>
      <w:r>
        <w:rPr>
          <w:rFonts w:ascii="Arial" w:cs="Arial" w:eastAsia="Arial" w:hAnsi="Arial"/>
          <w:color w:val="2C2C2C"/>
          <w:sz w:val="22"/>
          <w:szCs w:val="22"/>
        </w:rPr>
        <w:t xml:space="preserve">Super Admin access to a couple workspace always generates an audit record</w:t>
      </w:r>
    </w:p>
    <w:p>
      <w:r>
        <w:t xml:space="preserve"/>
      </w:r>
    </w:p>
    <w:p>
      <w:pPr>
        <w:pStyle w:val="Heading2"/>
        <w:spacing w:after="120" w:before="320"/>
      </w:pPr>
      <w:r>
        <w:rPr>
          <w:rFonts w:ascii="Arial" w:cs="Arial" w:eastAsia="Arial" w:hAnsi="Arial"/>
          <w:b/>
          <w:bCs/>
          <w:color w:val="4A6274"/>
          <w:sz w:val="28"/>
          <w:szCs w:val="28"/>
        </w:rPr>
        <w:t xml:space="preserve">19.4  CSRF Protection</w:t>
      </w:r>
    </w:p>
    <w:p>
      <w:pPr>
        <w:spacing w:after="80" w:before="80"/>
        <w:jc w:val="left"/>
      </w:pPr>
      <w:r>
        <w:rPr>
          <w:rFonts w:ascii="Arial" w:cs="Arial" w:eastAsia="Arial" w:hAnsi="Arial"/>
          <w:b w:val="false"/>
          <w:bCs w:val="false"/>
          <w:i w:val="false"/>
          <w:iCs w:val="false"/>
          <w:color w:val="2C2C2C"/>
          <w:sz w:val="22"/>
          <w:szCs w:val="22"/>
        </w:rPr>
        <w:t xml:space="preserve">Cross-Site Request Forgery attacks trick an authenticated user's browser into making unintended requests. CSRF protection prevents this by requiring a secret token on all state-changing requests.</w:t>
      </w:r>
    </w:p>
    <w:p>
      <w:pPr>
        <w:pStyle w:val="ListParagraph"/>
        <w:numPr>
          <w:ilvl w:val="0"/>
          <w:numId w:val="2"/>
        </w:numPr>
        <w:spacing w:after="60" w:before="60"/>
      </w:pPr>
      <w:r>
        <w:rPr>
          <w:rFonts w:ascii="Arial" w:cs="Arial" w:eastAsia="Arial" w:hAnsi="Arial"/>
          <w:color w:val="2C2C2C"/>
          <w:sz w:val="22"/>
          <w:szCs w:val="22"/>
        </w:rPr>
        <w:t xml:space="preserve">All POST, PUT, PATCH, and DELETE requests require a CSRF token</w:t>
      </w:r>
    </w:p>
    <w:p>
      <w:pPr>
        <w:pStyle w:val="ListParagraph"/>
        <w:numPr>
          <w:ilvl w:val="0"/>
          <w:numId w:val="2"/>
        </w:numPr>
        <w:spacing w:after="60" w:before="60"/>
      </w:pPr>
      <w:r>
        <w:rPr>
          <w:rFonts w:ascii="Arial" w:cs="Arial" w:eastAsia="Arial" w:hAnsi="Arial"/>
          <w:color w:val="2C2C2C"/>
          <w:sz w:val="22"/>
          <w:szCs w:val="22"/>
        </w:rPr>
        <w:t xml:space="preserve">The CSRF token is generated per session and embedded in every form as a hidden field</w:t>
      </w:r>
    </w:p>
    <w:p>
      <w:pPr>
        <w:pStyle w:val="ListParagraph"/>
        <w:numPr>
          <w:ilvl w:val="0"/>
          <w:numId w:val="2"/>
        </w:numPr>
        <w:spacing w:after="60" w:before="60"/>
      </w:pPr>
      <w:r>
        <w:rPr>
          <w:rFonts w:ascii="Arial" w:cs="Arial" w:eastAsia="Arial" w:hAnsi="Arial"/>
          <w:color w:val="2C2C2C"/>
          <w:sz w:val="22"/>
          <w:szCs w:val="22"/>
        </w:rPr>
        <w:t xml:space="preserve">AJAX requests include the CSRF token in a request header</w:t>
      </w:r>
    </w:p>
    <w:p>
      <w:pPr>
        <w:pStyle w:val="ListParagraph"/>
        <w:numPr>
          <w:ilvl w:val="0"/>
          <w:numId w:val="2"/>
        </w:numPr>
        <w:spacing w:after="60" w:before="60"/>
      </w:pPr>
      <w:r>
        <w:rPr>
          <w:rFonts w:ascii="Arial" w:cs="Arial" w:eastAsia="Arial" w:hAnsi="Arial"/>
          <w:color w:val="2C2C2C"/>
          <w:sz w:val="22"/>
          <w:szCs w:val="22"/>
        </w:rPr>
        <w:t xml:space="preserve">GET requests are never used for state-changing operations</w:t>
      </w:r>
    </w:p>
    <w:p>
      <w:pPr>
        <w:pStyle w:val="ListParagraph"/>
        <w:numPr>
          <w:ilvl w:val="0"/>
          <w:numId w:val="2"/>
        </w:numPr>
        <w:spacing w:after="60" w:before="60"/>
      </w:pPr>
      <w:r>
        <w:rPr>
          <w:rFonts w:ascii="Arial" w:cs="Arial" w:eastAsia="Arial" w:hAnsi="Arial"/>
          <w:color w:val="2C2C2C"/>
          <w:sz w:val="22"/>
          <w:szCs w:val="22"/>
        </w:rPr>
        <w:t xml:space="preserve">The CSRF token is validated before any handler logic executes</w:t>
      </w:r>
    </w:p>
    <w:p>
      <w:r>
        <w:t xml:space="preserve"/>
      </w:r>
    </w:p>
    <w:p>
      <w:pPr>
        <w:pStyle w:val="Heading2"/>
        <w:spacing w:after="120" w:before="320"/>
      </w:pPr>
      <w:r>
        <w:rPr>
          <w:rFonts w:ascii="Arial" w:cs="Arial" w:eastAsia="Arial" w:hAnsi="Arial"/>
          <w:b/>
          <w:bCs/>
          <w:color w:val="4A6274"/>
          <w:sz w:val="28"/>
          <w:szCs w:val="28"/>
        </w:rPr>
        <w:t xml:space="preserve">19.5  XSS Prevention</w:t>
      </w:r>
    </w:p>
    <w:p>
      <w:pPr>
        <w:spacing w:after="80" w:before="80"/>
        <w:jc w:val="left"/>
      </w:pPr>
      <w:r>
        <w:rPr>
          <w:rFonts w:ascii="Arial" w:cs="Arial" w:eastAsia="Arial" w:hAnsi="Arial"/>
          <w:b w:val="false"/>
          <w:bCs w:val="false"/>
          <w:i w:val="false"/>
          <w:iCs w:val="false"/>
          <w:color w:val="2C2C2C"/>
          <w:sz w:val="22"/>
          <w:szCs w:val="22"/>
        </w:rPr>
        <w:t xml:space="preserve">Cross-Site Scripting attacks inject malicious scripts into pages served to other users. The primary defense is output encoding — every dynamic value rendered into HTML is encoded to prevent script interpretation.</w:t>
      </w:r>
    </w:p>
    <w:p>
      <w:pPr>
        <w:pStyle w:val="ListParagraph"/>
        <w:numPr>
          <w:ilvl w:val="0"/>
          <w:numId w:val="2"/>
        </w:numPr>
        <w:spacing w:after="60" w:before="60"/>
      </w:pPr>
      <w:r>
        <w:rPr>
          <w:rFonts w:ascii="Arial" w:cs="Arial" w:eastAsia="Arial" w:hAnsi="Arial"/>
          <w:color w:val="2C2C2C"/>
          <w:sz w:val="22"/>
          <w:szCs w:val="22"/>
        </w:rPr>
        <w:t xml:space="preserve">All user-supplied content is HTML-encoded before rendering — no exceptions</w:t>
      </w:r>
    </w:p>
    <w:p>
      <w:pPr>
        <w:pStyle w:val="ListParagraph"/>
        <w:numPr>
          <w:ilvl w:val="0"/>
          <w:numId w:val="2"/>
        </w:numPr>
        <w:spacing w:after="60" w:before="60"/>
      </w:pPr>
      <w:r>
        <w:rPr>
          <w:rFonts w:ascii="Arial" w:cs="Arial" w:eastAsia="Arial" w:hAnsi="Arial"/>
          <w:color w:val="2C2C2C"/>
          <w:sz w:val="22"/>
          <w:szCs w:val="22"/>
        </w:rPr>
        <w:t xml:space="preserve">Wish wall messages, guest names, vendor notes, and couple story text are all treated as untrusted input</w:t>
      </w:r>
    </w:p>
    <w:p>
      <w:pPr>
        <w:pStyle w:val="ListParagraph"/>
        <w:numPr>
          <w:ilvl w:val="0"/>
          <w:numId w:val="2"/>
        </w:numPr>
        <w:spacing w:after="60" w:before="60"/>
      </w:pPr>
      <w:r>
        <w:rPr>
          <w:rFonts w:ascii="Arial" w:cs="Arial" w:eastAsia="Arial" w:hAnsi="Arial"/>
          <w:color w:val="2C2C2C"/>
          <w:sz w:val="22"/>
          <w:szCs w:val="22"/>
        </w:rPr>
        <w:t xml:space="preserve">Content Security Policy (CSP) headers are set to restrict which scripts are permitted to execute</w:t>
      </w:r>
    </w:p>
    <w:p>
      <w:pPr>
        <w:pStyle w:val="ListParagraph"/>
        <w:numPr>
          <w:ilvl w:val="0"/>
          <w:numId w:val="2"/>
        </w:numPr>
        <w:spacing w:after="60" w:before="60"/>
      </w:pPr>
      <w:r>
        <w:rPr>
          <w:rFonts w:ascii="Arial" w:cs="Arial" w:eastAsia="Arial" w:hAnsi="Arial"/>
          <w:color w:val="2C2C2C"/>
          <w:sz w:val="22"/>
          <w:szCs w:val="22"/>
        </w:rPr>
        <w:t xml:space="preserve">Inline JavaScript is minimized — external scripts from controlled sources only</w:t>
      </w:r>
    </w:p>
    <w:p>
      <w:pPr>
        <w:pStyle w:val="ListParagraph"/>
        <w:numPr>
          <w:ilvl w:val="0"/>
          <w:numId w:val="2"/>
        </w:numPr>
        <w:spacing w:after="60" w:before="60"/>
      </w:pPr>
      <w:r>
        <w:rPr>
          <w:rFonts w:ascii="Arial" w:cs="Arial" w:eastAsia="Arial" w:hAnsi="Arial"/>
          <w:color w:val="2C2C2C"/>
          <w:sz w:val="22"/>
          <w:szCs w:val="22"/>
        </w:rPr>
        <w:t xml:space="preserve">File upload content is never rendered directly — always served through a controller that validates type before serving</w:t>
      </w:r>
    </w:p>
    <w:p>
      <w:r>
        <w:t xml:space="preserve"/>
      </w:r>
    </w:p>
    <w:p>
      <w:pPr>
        <w:pStyle w:val="Heading2"/>
        <w:spacing w:after="120" w:before="320"/>
      </w:pPr>
      <w:r>
        <w:rPr>
          <w:rFonts w:ascii="Arial" w:cs="Arial" w:eastAsia="Arial" w:hAnsi="Arial"/>
          <w:b/>
          <w:bCs/>
          <w:color w:val="4A6274"/>
          <w:sz w:val="28"/>
          <w:szCs w:val="28"/>
        </w:rPr>
        <w:t xml:space="preserve">19.6  SQL Injection Prevention</w:t>
      </w:r>
    </w:p>
    <w:p>
      <w:pPr>
        <w:spacing w:after="80" w:before="80"/>
        <w:jc w:val="left"/>
      </w:pPr>
      <w:r>
        <w:rPr>
          <w:rFonts w:ascii="Arial" w:cs="Arial" w:eastAsia="Arial" w:hAnsi="Arial"/>
          <w:b w:val="false"/>
          <w:bCs w:val="false"/>
          <w:i w:val="false"/>
          <w:iCs w:val="false"/>
          <w:color w:val="2C2C2C"/>
          <w:sz w:val="22"/>
          <w:szCs w:val="22"/>
        </w:rPr>
        <w:t xml:space="preserve">SQL injection attacks manipulate database queries by injecting malicious SQL through user input. The defense is parameterized queries — user input is always passed as a parameter, never interpolated into the query string.</w:t>
      </w:r>
    </w:p>
    <w:p>
      <w:pPr>
        <w:pStyle w:val="ListParagraph"/>
        <w:numPr>
          <w:ilvl w:val="0"/>
          <w:numId w:val="2"/>
        </w:numPr>
        <w:spacing w:after="60" w:before="60"/>
      </w:pPr>
      <w:r>
        <w:rPr>
          <w:rFonts w:ascii="Arial" w:cs="Arial" w:eastAsia="Arial" w:hAnsi="Arial"/>
          <w:color w:val="2C2C2C"/>
          <w:sz w:val="22"/>
          <w:szCs w:val="22"/>
        </w:rPr>
        <w:t xml:space="preserve">All database queries use parameterized statements (PDO prepared statements)</w:t>
      </w:r>
    </w:p>
    <w:p>
      <w:pPr>
        <w:pStyle w:val="ListParagraph"/>
        <w:numPr>
          <w:ilvl w:val="0"/>
          <w:numId w:val="2"/>
        </w:numPr>
        <w:spacing w:after="60" w:before="60"/>
      </w:pPr>
      <w:r>
        <w:rPr>
          <w:rFonts w:ascii="Arial" w:cs="Arial" w:eastAsia="Arial" w:hAnsi="Arial"/>
          <w:color w:val="2C2C2C"/>
          <w:sz w:val="22"/>
          <w:szCs w:val="22"/>
        </w:rPr>
        <w:t xml:space="preserve">No string concatenation of user input into SQL query strings — ever</w:t>
      </w:r>
    </w:p>
    <w:p>
      <w:pPr>
        <w:pStyle w:val="ListParagraph"/>
        <w:numPr>
          <w:ilvl w:val="0"/>
          <w:numId w:val="2"/>
        </w:numPr>
        <w:spacing w:after="60" w:before="60"/>
      </w:pPr>
      <w:r>
        <w:rPr>
          <w:rFonts w:ascii="Arial" w:cs="Arial" w:eastAsia="Arial" w:hAnsi="Arial"/>
          <w:color w:val="2C2C2C"/>
          <w:sz w:val="22"/>
          <w:szCs w:val="22"/>
        </w:rPr>
        <w:t xml:space="preserve">Database error messages are never exposed to the user — only logged server-side</w:t>
      </w:r>
    </w:p>
    <w:p>
      <w:pPr>
        <w:pStyle w:val="ListParagraph"/>
        <w:numPr>
          <w:ilvl w:val="0"/>
          <w:numId w:val="2"/>
        </w:numPr>
        <w:spacing w:after="60" w:before="60"/>
      </w:pPr>
      <w:r>
        <w:rPr>
          <w:rFonts w:ascii="Arial" w:cs="Arial" w:eastAsia="Arial" w:hAnsi="Arial"/>
          <w:color w:val="2C2C2C"/>
          <w:sz w:val="22"/>
          <w:szCs w:val="22"/>
        </w:rPr>
        <w:t xml:space="preserve">The application database user has the minimum required permissions — no DROP, no TRUNCATE, and INSERT-only on the audit log table</w:t>
      </w:r>
    </w:p>
    <w:p>
      <w:r>
        <w:t xml:space="preserve"/>
      </w:r>
    </w:p>
    <w:p>
      <w:pPr>
        <w:pStyle w:val="Heading2"/>
        <w:spacing w:after="120" w:before="320"/>
      </w:pPr>
      <w:r>
        <w:rPr>
          <w:rFonts w:ascii="Arial" w:cs="Arial" w:eastAsia="Arial" w:hAnsi="Arial"/>
          <w:b/>
          <w:bCs/>
          <w:color w:val="4A6274"/>
          <w:sz w:val="28"/>
          <w:szCs w:val="28"/>
        </w:rPr>
        <w:t xml:space="preserve">19.7  Session Hijacking Prevention</w:t>
      </w:r>
    </w:p>
    <w:p>
      <w:pPr>
        <w:pStyle w:val="ListParagraph"/>
        <w:numPr>
          <w:ilvl w:val="0"/>
          <w:numId w:val="2"/>
        </w:numPr>
        <w:spacing w:after="60" w:before="60"/>
      </w:pPr>
      <w:r>
        <w:rPr>
          <w:rFonts w:ascii="Arial" w:cs="Arial" w:eastAsia="Arial" w:hAnsi="Arial"/>
          <w:color w:val="2C2C2C"/>
          <w:sz w:val="22"/>
          <w:szCs w:val="22"/>
        </w:rPr>
        <w:t xml:space="preserve">Session IDs are transmitted only in cookies — never in URLs</w:t>
      </w:r>
    </w:p>
    <w:p>
      <w:pPr>
        <w:pStyle w:val="ListParagraph"/>
        <w:numPr>
          <w:ilvl w:val="0"/>
          <w:numId w:val="2"/>
        </w:numPr>
        <w:spacing w:after="60" w:before="60"/>
      </w:pPr>
      <w:r>
        <w:rPr>
          <w:rFonts w:ascii="Arial" w:cs="Arial" w:eastAsia="Arial" w:hAnsi="Arial"/>
          <w:color w:val="2C2C2C"/>
          <w:sz w:val="22"/>
          <w:szCs w:val="22"/>
        </w:rPr>
        <w:t xml:space="preserve">Session cookies use the SameSite=Strict attribute to prevent cross-origin session submission</w:t>
      </w:r>
    </w:p>
    <w:p>
      <w:pPr>
        <w:pStyle w:val="ListParagraph"/>
        <w:numPr>
          <w:ilvl w:val="0"/>
          <w:numId w:val="2"/>
        </w:numPr>
        <w:spacing w:after="60" w:before="60"/>
      </w:pPr>
      <w:r>
        <w:rPr>
          <w:rFonts w:ascii="Arial" w:cs="Arial" w:eastAsia="Arial" w:hAnsi="Arial"/>
          <w:color w:val="2C2C2C"/>
          <w:sz w:val="22"/>
          <w:szCs w:val="22"/>
        </w:rPr>
        <w:t xml:space="preserve">Session IDs are regenerated after login and after privilege changes</w:t>
      </w:r>
    </w:p>
    <w:p>
      <w:pPr>
        <w:pStyle w:val="ListParagraph"/>
        <w:numPr>
          <w:ilvl w:val="0"/>
          <w:numId w:val="2"/>
        </w:numPr>
        <w:spacing w:after="60" w:before="60"/>
      </w:pPr>
      <w:r>
        <w:rPr>
          <w:rFonts w:ascii="Arial" w:cs="Arial" w:eastAsia="Arial" w:hAnsi="Arial"/>
          <w:color w:val="2C2C2C"/>
          <w:sz w:val="22"/>
          <w:szCs w:val="22"/>
        </w:rPr>
        <w:t xml:space="preserve">IP address and User-Agent are recorded with the session — significant changes trigger re-authentication</w:t>
      </w:r>
    </w:p>
    <w:p>
      <w:pPr>
        <w:pStyle w:val="ListParagraph"/>
        <w:numPr>
          <w:ilvl w:val="0"/>
          <w:numId w:val="2"/>
        </w:numPr>
        <w:spacing w:after="60" w:before="60"/>
      </w:pPr>
      <w:r>
        <w:rPr>
          <w:rFonts w:ascii="Arial" w:cs="Arial" w:eastAsia="Arial" w:hAnsi="Arial"/>
          <w:color w:val="2C2C2C"/>
          <w:sz w:val="22"/>
          <w:szCs w:val="22"/>
        </w:rPr>
        <w:t xml:space="preserve">HTTPS is enforced for all authenticated routes — HTTP is redirected to HTTPS at the web server level</w:t>
      </w:r>
    </w:p>
    <w:p>
      <w:r>
        <w:t xml:space="preserve"/>
      </w:r>
    </w:p>
    <w:p>
      <w:pPr>
        <w:pStyle w:val="Heading2"/>
        <w:spacing w:after="120" w:before="320"/>
      </w:pPr>
      <w:r>
        <w:rPr>
          <w:rFonts w:ascii="Arial" w:cs="Arial" w:eastAsia="Arial" w:hAnsi="Arial"/>
          <w:b/>
          <w:bCs/>
          <w:color w:val="4A6274"/>
          <w:sz w:val="28"/>
          <w:szCs w:val="28"/>
        </w:rPr>
        <w:t xml:space="preserve">19.8  Rate Limiting</w:t>
      </w:r>
    </w:p>
    <w:p>
      <w:pPr>
        <w:spacing w:after="80" w:before="80"/>
        <w:jc w:val="left"/>
      </w:pPr>
      <w:r>
        <w:rPr>
          <w:rFonts w:ascii="Arial" w:cs="Arial" w:eastAsia="Arial" w:hAnsi="Arial"/>
          <w:b w:val="false"/>
          <w:bCs w:val="false"/>
          <w:i w:val="false"/>
          <w:iCs w:val="false"/>
          <w:color w:val="2C2C2C"/>
          <w:sz w:val="22"/>
          <w:szCs w:val="22"/>
        </w:rPr>
        <w:t xml:space="preserve">Rate limiting prevents brute-force attacks on authentication endpoints and abuse of submission endpoints.</w:t>
      </w:r>
    </w:p>
    <w:p>
      <w:pPr>
        <w:pStyle w:val="ListParagraph"/>
        <w:numPr>
          <w:ilvl w:val="0"/>
          <w:numId w:val="2"/>
        </w:numPr>
        <w:spacing w:after="60" w:before="60"/>
      </w:pPr>
      <w:r>
        <w:rPr>
          <w:rFonts w:ascii="Arial" w:cs="Arial" w:eastAsia="Arial" w:hAnsi="Arial"/>
          <w:color w:val="2C2C2C"/>
          <w:sz w:val="22"/>
          <w:szCs w:val="22"/>
        </w:rPr>
        <w:t xml:space="preserve">Login endpoint: maximum 5 failed attempts per IP per 15 minutes before temporary lockout</w:t>
      </w:r>
    </w:p>
    <w:p>
      <w:pPr>
        <w:pStyle w:val="ListParagraph"/>
        <w:numPr>
          <w:ilvl w:val="0"/>
          <w:numId w:val="2"/>
        </w:numPr>
        <w:spacing w:after="60" w:before="60"/>
      </w:pPr>
      <w:r>
        <w:rPr>
          <w:rFonts w:ascii="Arial" w:cs="Arial" w:eastAsia="Arial" w:hAnsi="Arial"/>
          <w:color w:val="2C2C2C"/>
          <w:sz w:val="22"/>
          <w:szCs w:val="22"/>
        </w:rPr>
        <w:t xml:space="preserve">RSVP submission endpoint: maximum 10 requests per guest code per hour</w:t>
      </w:r>
    </w:p>
    <w:p>
      <w:pPr>
        <w:pStyle w:val="ListParagraph"/>
        <w:numPr>
          <w:ilvl w:val="0"/>
          <w:numId w:val="2"/>
        </w:numPr>
        <w:spacing w:after="60" w:before="60"/>
      </w:pPr>
      <w:r>
        <w:rPr>
          <w:rFonts w:ascii="Arial" w:cs="Arial" w:eastAsia="Arial" w:hAnsi="Arial"/>
          <w:color w:val="2C2C2C"/>
          <w:sz w:val="22"/>
          <w:szCs w:val="22"/>
        </w:rPr>
        <w:t xml:space="preserve">Guest invitation open tracking: recorded once per session to prevent artificial open rate inflation</w:t>
      </w:r>
    </w:p>
    <w:p>
      <w:pPr>
        <w:pStyle w:val="ListParagraph"/>
        <w:numPr>
          <w:ilvl w:val="0"/>
          <w:numId w:val="2"/>
        </w:numPr>
        <w:spacing w:after="60" w:before="60"/>
      </w:pPr>
      <w:r>
        <w:rPr>
          <w:rFonts w:ascii="Arial" w:cs="Arial" w:eastAsia="Arial" w:hAnsi="Arial"/>
          <w:color w:val="2C2C2C"/>
          <w:sz w:val="22"/>
          <w:szCs w:val="22"/>
        </w:rPr>
        <w:t xml:space="preserve">Export generation: maximum 1 export request per workspace per minute</w:t>
      </w:r>
    </w:p>
    <w:p>
      <w:pPr>
        <w:spacing w:after="80" w:before="80"/>
        <w:jc w:val="left"/>
      </w:pPr>
      <w:r>
        <w:rPr>
          <w:rFonts w:ascii="Arial" w:cs="Arial" w:eastAsia="Arial" w:hAnsi="Arial"/>
          <w:b w:val="false"/>
          <w:bCs w:val="false"/>
          <w:i w:val="false"/>
          <w:iCs w:val="false"/>
          <w:color w:val="2C2C2C"/>
          <w:sz w:val="22"/>
          <w:szCs w:val="22"/>
        </w:rPr>
        <w:t xml:space="preserve">Rate limiting at MVP is implemented using a database-backed counter with a TTL — no Redis required.</w:t>
      </w:r>
    </w:p>
    <w:p>
      <w:r>
        <w:t xml:space="preserve"/>
      </w:r>
    </w:p>
    <w:p>
      <w:pPr>
        <w:pStyle w:val="Heading2"/>
        <w:spacing w:after="120" w:before="320"/>
      </w:pPr>
      <w:r>
        <w:rPr>
          <w:rFonts w:ascii="Arial" w:cs="Arial" w:eastAsia="Arial" w:hAnsi="Arial"/>
          <w:b/>
          <w:bCs/>
          <w:color w:val="4A6274"/>
          <w:sz w:val="28"/>
          <w:szCs w:val="28"/>
        </w:rPr>
        <w:t xml:space="preserve">19.9  File Upload Validation</w:t>
      </w:r>
    </w:p>
    <w:p>
      <w:pPr>
        <w:spacing w:after="80" w:before="80"/>
        <w:jc w:val="left"/>
      </w:pPr>
      <w:r>
        <w:rPr>
          <w:rFonts w:ascii="Arial" w:cs="Arial" w:eastAsia="Arial" w:hAnsi="Arial"/>
          <w:b w:val="false"/>
          <w:bCs w:val="false"/>
          <w:i w:val="false"/>
          <w:iCs w:val="false"/>
          <w:color w:val="2C2C2C"/>
          <w:sz w:val="22"/>
          <w:szCs w:val="22"/>
        </w:rPr>
        <w:t xml:space="preserve">Unrestricted file uploads are one of the most dangerous attack vectors in web applications. Every file upload in Inveetaire goes through multi-layer validation:</w:t>
      </w:r>
    </w:p>
    <w:p>
      <w:pPr>
        <w:pStyle w:val="ListParagraph"/>
        <w:numPr>
          <w:ilvl w:val="0"/>
          <w:numId w:val="2"/>
        </w:numPr>
        <w:spacing w:after="60" w:before="60"/>
      </w:pPr>
      <w:r>
        <w:rPr>
          <w:rFonts w:ascii="Arial" w:cs="Arial" w:eastAsia="Arial" w:hAnsi="Arial"/>
          <w:color w:val="2C2C2C"/>
          <w:sz w:val="22"/>
          <w:szCs w:val="22"/>
        </w:rPr>
        <w:t xml:space="preserve">File extension check — only explicitly permitted extensions are accepted (jpg, jpeg, png, webp, mp3, aac, ogg, xlsx, csv)</w:t>
      </w:r>
    </w:p>
    <w:p>
      <w:pPr>
        <w:pStyle w:val="ListParagraph"/>
        <w:numPr>
          <w:ilvl w:val="0"/>
          <w:numId w:val="2"/>
        </w:numPr>
        <w:spacing w:after="60" w:before="60"/>
      </w:pPr>
      <w:r>
        <w:rPr>
          <w:rFonts w:ascii="Arial" w:cs="Arial" w:eastAsia="Arial" w:hAnsi="Arial"/>
          <w:color w:val="2C2C2C"/>
          <w:sz w:val="22"/>
          <w:szCs w:val="22"/>
        </w:rPr>
        <w:t xml:space="preserve">MIME type check — the server reads the file header to confirm the actual file type matches the extension</w:t>
      </w:r>
    </w:p>
    <w:p>
      <w:pPr>
        <w:pStyle w:val="ListParagraph"/>
        <w:numPr>
          <w:ilvl w:val="0"/>
          <w:numId w:val="2"/>
        </w:numPr>
        <w:spacing w:after="60" w:before="60"/>
      </w:pPr>
      <w:r>
        <w:rPr>
          <w:rFonts w:ascii="Arial" w:cs="Arial" w:eastAsia="Arial" w:hAnsi="Arial"/>
          <w:color w:val="2C2C2C"/>
          <w:sz w:val="22"/>
          <w:szCs w:val="22"/>
        </w:rPr>
        <w:t xml:space="preserve">File size check — enforced against the system configuration maximum before any processing begins</w:t>
      </w:r>
    </w:p>
    <w:p>
      <w:pPr>
        <w:pStyle w:val="ListParagraph"/>
        <w:numPr>
          <w:ilvl w:val="0"/>
          <w:numId w:val="2"/>
        </w:numPr>
        <w:spacing w:after="60" w:before="60"/>
      </w:pPr>
      <w:r>
        <w:rPr>
          <w:rFonts w:ascii="Arial" w:cs="Arial" w:eastAsia="Arial" w:hAnsi="Arial"/>
          <w:color w:val="2C2C2C"/>
          <w:sz w:val="22"/>
          <w:szCs w:val="22"/>
        </w:rPr>
        <w:t xml:space="preserve">Image dimension check — images must meet minimum dimensions and not exceed maximum dimensions</w:t>
      </w:r>
    </w:p>
    <w:p>
      <w:pPr>
        <w:pStyle w:val="ListParagraph"/>
        <w:numPr>
          <w:ilvl w:val="0"/>
          <w:numId w:val="2"/>
        </w:numPr>
        <w:spacing w:after="60" w:before="60"/>
      </w:pPr>
      <w:r>
        <w:rPr>
          <w:rFonts w:ascii="Arial" w:cs="Arial" w:eastAsia="Arial" w:hAnsi="Arial"/>
          <w:color w:val="2C2C2C"/>
          <w:sz w:val="22"/>
          <w:szCs w:val="22"/>
        </w:rPr>
        <w:t xml:space="preserve">Malicious content scan — file content is checked for embedded scripts or executable payloads</w:t>
      </w:r>
    </w:p>
    <w:p>
      <w:pPr>
        <w:pStyle w:val="ListParagraph"/>
        <w:numPr>
          <w:ilvl w:val="0"/>
          <w:numId w:val="2"/>
        </w:numPr>
        <w:spacing w:after="60" w:before="60"/>
      </w:pPr>
      <w:r>
        <w:rPr>
          <w:rFonts w:ascii="Arial" w:cs="Arial" w:eastAsia="Arial" w:hAnsi="Arial"/>
          <w:color w:val="2C2C2C"/>
          <w:sz w:val="22"/>
          <w:szCs w:val="22"/>
        </w:rPr>
        <w:t xml:space="preserve">Uploaded files are stored outside the public web root and served only through the file controller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RULE</w:t>
            </w:r>
          </w:p>
        </w:tc>
        <w:tc>
          <w:tcPr>
            <w:tcW w:type="dxa" w:w="79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Uploaded files are never stored with their original filename. Every stored file receives a system-generated name. User-supplied filenames are never used on disk.</w:t>
            </w:r>
          </w:p>
        </w:tc>
      </w:tr>
    </w:tbl>
    <w:p>
      <w:r>
        <w:t xml:space="preserve"/>
      </w:r>
    </w:p>
    <w:p>
      <w:pPr>
        <w:pStyle w:val="Heading2"/>
        <w:spacing w:after="120" w:before="320"/>
      </w:pPr>
      <w:r>
        <w:rPr>
          <w:rFonts w:ascii="Arial" w:cs="Arial" w:eastAsia="Arial" w:hAnsi="Arial"/>
          <w:b/>
          <w:bCs/>
          <w:color w:val="4A6274"/>
          <w:sz w:val="28"/>
          <w:szCs w:val="28"/>
        </w:rPr>
        <w:t xml:space="preserve">19.10  Guest URL Security</w:t>
      </w:r>
    </w:p>
    <w:p>
      <w:pPr>
        <w:spacing w:after="80" w:before="80"/>
        <w:jc w:val="left"/>
      </w:pPr>
      <w:r>
        <w:rPr>
          <w:rFonts w:ascii="Arial" w:cs="Arial" w:eastAsia="Arial" w:hAnsi="Arial"/>
          <w:b w:val="false"/>
          <w:bCs w:val="false"/>
          <w:i w:val="false"/>
          <w:iCs w:val="false"/>
          <w:color w:val="2C2C2C"/>
          <w:sz w:val="22"/>
          <w:szCs w:val="22"/>
        </w:rPr>
        <w:t xml:space="preserve">Guest invitation URLs are the only unauthenticated access points to workspace data. Their security relies entirely on the unpredictability of the guest code.</w:t>
      </w:r>
    </w:p>
    <w:p>
      <w:pPr>
        <w:pStyle w:val="ListParagraph"/>
        <w:numPr>
          <w:ilvl w:val="0"/>
          <w:numId w:val="2"/>
        </w:numPr>
        <w:spacing w:after="60" w:before="60"/>
      </w:pPr>
      <w:r>
        <w:rPr>
          <w:rFonts w:ascii="Arial" w:cs="Arial" w:eastAsia="Arial" w:hAnsi="Arial"/>
          <w:color w:val="2C2C2C"/>
          <w:sz w:val="22"/>
          <w:szCs w:val="22"/>
        </w:rPr>
        <w:t xml:space="preserve">Guest codes are generated using a cryptographically secure random function — not sequential IDs</w:t>
      </w:r>
    </w:p>
    <w:p>
      <w:pPr>
        <w:pStyle w:val="ListParagraph"/>
        <w:numPr>
          <w:ilvl w:val="0"/>
          <w:numId w:val="2"/>
        </w:numPr>
        <w:spacing w:after="60" w:before="60"/>
      </w:pPr>
      <w:r>
        <w:rPr>
          <w:rFonts w:ascii="Arial" w:cs="Arial" w:eastAsia="Arial" w:hAnsi="Arial"/>
          <w:color w:val="2C2C2C"/>
          <w:sz w:val="22"/>
          <w:szCs w:val="22"/>
        </w:rPr>
        <w:t xml:space="preserve">Guest codes have sufficient length and entropy to make enumeration attacks computationally impractical</w:t>
      </w:r>
    </w:p>
    <w:p>
      <w:pPr>
        <w:pStyle w:val="ListParagraph"/>
        <w:numPr>
          <w:ilvl w:val="0"/>
          <w:numId w:val="2"/>
        </w:numPr>
        <w:spacing w:after="60" w:before="60"/>
      </w:pPr>
      <w:r>
        <w:rPr>
          <w:rFonts w:ascii="Arial" w:cs="Arial" w:eastAsia="Arial" w:hAnsi="Arial"/>
          <w:color w:val="2C2C2C"/>
          <w:sz w:val="22"/>
          <w:szCs w:val="22"/>
        </w:rPr>
        <w:t xml:space="preserve">RSVP submissions are validated against the guest code in the request — a guest cannot submit on behalf of another guest</w:t>
      </w:r>
    </w:p>
    <w:p>
      <w:pPr>
        <w:pStyle w:val="ListParagraph"/>
        <w:numPr>
          <w:ilvl w:val="0"/>
          <w:numId w:val="2"/>
        </w:numPr>
        <w:spacing w:after="60" w:before="60"/>
      </w:pPr>
      <w:r>
        <w:rPr>
          <w:rFonts w:ascii="Arial" w:cs="Arial" w:eastAsia="Arial" w:hAnsi="Arial"/>
          <w:color w:val="2C2C2C"/>
          <w:sz w:val="22"/>
          <w:szCs w:val="22"/>
        </w:rPr>
        <w:t xml:space="preserve">Guest URL access is rate-limited per IP — repeated rapid access to many different guest codes is throttled</w:t>
      </w:r>
    </w:p>
    <w:p>
      <w:pPr>
        <w:pStyle w:val="ListParagraph"/>
        <w:numPr>
          <w:ilvl w:val="0"/>
          <w:numId w:val="2"/>
        </w:numPr>
        <w:spacing w:after="60" w:before="60"/>
      </w:pPr>
      <w:r>
        <w:rPr>
          <w:rFonts w:ascii="Arial" w:cs="Arial" w:eastAsia="Arial" w:hAnsi="Arial"/>
          <w:color w:val="2C2C2C"/>
          <w:sz w:val="22"/>
          <w:szCs w:val="22"/>
        </w:rPr>
        <w:t xml:space="preserve">If a guest code is compromised, it can be regenerated by the couple — which invalidates the old URL and requires resending</w:t>
      </w:r>
    </w:p>
    <w:p>
      <w:r>
        <w:t xml:space="preserve"/>
      </w:r>
    </w:p>
    <w:p>
      <w:pPr>
        <w:pStyle w:val="Heading2"/>
        <w:spacing w:after="120" w:before="320"/>
      </w:pPr>
      <w:r>
        <w:rPr>
          <w:rFonts w:ascii="Arial" w:cs="Arial" w:eastAsia="Arial" w:hAnsi="Arial"/>
          <w:b/>
          <w:bCs/>
          <w:color w:val="4A6274"/>
          <w:sz w:val="28"/>
          <w:szCs w:val="28"/>
        </w:rPr>
        <w:t xml:space="preserve">19.11  Support Mode Security</w:t>
      </w:r>
    </w:p>
    <w:p>
      <w:pPr>
        <w:spacing w:after="80" w:before="80"/>
        <w:jc w:val="left"/>
      </w:pPr>
      <w:r>
        <w:rPr>
          <w:rFonts w:ascii="Arial" w:cs="Arial" w:eastAsia="Arial" w:hAnsi="Arial"/>
          <w:b w:val="false"/>
          <w:bCs w:val="false"/>
          <w:i w:val="false"/>
          <w:iCs w:val="false"/>
          <w:color w:val="2C2C2C"/>
          <w:sz w:val="22"/>
          <w:szCs w:val="22"/>
        </w:rPr>
        <w:t xml:space="preserve">Support Mode gives Super Admins access to couple workspaces. This is a necessary operational capability and a significant security responsibility.</w:t>
      </w:r>
    </w:p>
    <w:p>
      <w:pPr>
        <w:pStyle w:val="ListParagraph"/>
        <w:numPr>
          <w:ilvl w:val="0"/>
          <w:numId w:val="2"/>
        </w:numPr>
        <w:spacing w:after="60" w:before="60"/>
      </w:pPr>
      <w:r>
        <w:rPr>
          <w:rFonts w:ascii="Arial" w:cs="Arial" w:eastAsia="Arial" w:hAnsi="Arial"/>
          <w:color w:val="2C2C2C"/>
          <w:sz w:val="22"/>
          <w:szCs w:val="22"/>
        </w:rPr>
        <w:t xml:space="preserve">Support Mode entry is recorded in the audit log with the Super Admin's identity, the target workspace, and the timestamp</w:t>
      </w:r>
    </w:p>
    <w:p>
      <w:pPr>
        <w:pStyle w:val="ListParagraph"/>
        <w:numPr>
          <w:ilvl w:val="0"/>
          <w:numId w:val="2"/>
        </w:numPr>
        <w:spacing w:after="60" w:before="60"/>
      </w:pPr>
      <w:r>
        <w:rPr>
          <w:rFonts w:ascii="Arial" w:cs="Arial" w:eastAsia="Arial" w:hAnsi="Arial"/>
          <w:color w:val="2C2C2C"/>
          <w:sz w:val="22"/>
          <w:szCs w:val="22"/>
        </w:rPr>
        <w:t xml:space="preserve">Every action taken in Support Mode is attributed to the Super Admin — not to the couple</w:t>
      </w:r>
    </w:p>
    <w:p>
      <w:pPr>
        <w:pStyle w:val="ListParagraph"/>
        <w:numPr>
          <w:ilvl w:val="0"/>
          <w:numId w:val="2"/>
        </w:numPr>
        <w:spacing w:after="60" w:before="60"/>
      </w:pPr>
      <w:r>
        <w:rPr>
          <w:rFonts w:ascii="Arial" w:cs="Arial" w:eastAsia="Arial" w:hAnsi="Arial"/>
          <w:color w:val="2C2C2C"/>
          <w:sz w:val="22"/>
          <w:szCs w:val="22"/>
        </w:rPr>
        <w:t xml:space="preserve">A visual banner is always displayed in Support Mode — it cannot be dismissed or hidden</w:t>
      </w:r>
    </w:p>
    <w:p>
      <w:pPr>
        <w:pStyle w:val="ListParagraph"/>
        <w:numPr>
          <w:ilvl w:val="0"/>
          <w:numId w:val="2"/>
        </w:numPr>
        <w:spacing w:after="60" w:before="60"/>
      </w:pPr>
      <w:r>
        <w:rPr>
          <w:rFonts w:ascii="Arial" w:cs="Arial" w:eastAsia="Arial" w:hAnsi="Arial"/>
          <w:color w:val="2C2C2C"/>
          <w:sz w:val="22"/>
          <w:szCs w:val="22"/>
        </w:rPr>
        <w:t xml:space="preserve">Support Mode sessions have a shorter timeout than regular sessions</w:t>
      </w:r>
    </w:p>
    <w:p>
      <w:pPr>
        <w:pStyle w:val="ListParagraph"/>
        <w:numPr>
          <w:ilvl w:val="0"/>
          <w:numId w:val="2"/>
        </w:numPr>
        <w:spacing w:after="60" w:before="60"/>
      </w:pPr>
      <w:r>
        <w:rPr>
          <w:rFonts w:ascii="Arial" w:cs="Arial" w:eastAsia="Arial" w:hAnsi="Arial"/>
          <w:color w:val="2C2C2C"/>
          <w:sz w:val="22"/>
          <w:szCs w:val="22"/>
        </w:rPr>
        <w:t xml:space="preserve">Support Mode access to a workspace cannot be delegated — only a Super Admin can enter Support Mode</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20. Architecture Boundaries</w:t>
      </w:r>
    </w:p>
    <w:p>
      <w:pPr>
        <w:pStyle w:val="Heading2"/>
        <w:spacing w:after="120" w:before="320"/>
      </w:pPr>
      <w:r>
        <w:rPr>
          <w:rFonts w:ascii="Arial" w:cs="Arial" w:eastAsia="Arial" w:hAnsi="Arial"/>
          <w:b/>
          <w:bCs/>
          <w:color w:val="4A6274"/>
          <w:sz w:val="28"/>
          <w:szCs w:val="28"/>
        </w:rPr>
        <w:t xml:space="preserve">20.1  Why Boundaries Matter</w:t>
      </w:r>
    </w:p>
    <w:p>
      <w:pPr>
        <w:spacing w:after="80" w:before="80"/>
        <w:jc w:val="left"/>
      </w:pPr>
      <w:r>
        <w:rPr>
          <w:rFonts w:ascii="Arial" w:cs="Arial" w:eastAsia="Arial" w:hAnsi="Arial"/>
          <w:b w:val="false"/>
          <w:bCs w:val="false"/>
          <w:i w:val="false"/>
          <w:iCs w:val="false"/>
          <w:color w:val="2C2C2C"/>
          <w:sz w:val="22"/>
          <w:szCs w:val="22"/>
        </w:rPr>
        <w:t xml:space="preserve">Every production software project accumulates scope confusion. Requirements bleed into architecture. Architecture bleeds into database design. Database design bleeds into code. Without explicit boundaries, the wrong decisions are made at the wrong level — and they become expensive to undo.</w:t>
      </w:r>
    </w:p>
    <w:p>
      <w:pPr>
        <w:spacing w:after="80" w:before="80"/>
        <w:jc w:val="left"/>
      </w:pPr>
      <w:r>
        <w:rPr>
          <w:rFonts w:ascii="Arial" w:cs="Arial" w:eastAsia="Arial" w:hAnsi="Arial"/>
          <w:b w:val="false"/>
          <w:bCs w:val="false"/>
          <w:i w:val="false"/>
          <w:iCs w:val="false"/>
          <w:color w:val="2C2C2C"/>
          <w:sz w:val="22"/>
          <w:szCs w:val="22"/>
        </w:rPr>
        <w:t xml:space="preserve">This chapter formally defines what belongs to each document in the Inveetaire documentation hierarchy. Future contributors must respect these boundaries. A decision made at the wrong level is a violation of the architecture, regardless of how good the decision itself is.</w:t>
      </w:r>
    </w:p>
    <w:p>
      <w:r>
        <w:t xml:space="preserve"/>
      </w:r>
    </w:p>
    <w:p>
      <w:pPr>
        <w:pStyle w:val="Heading2"/>
        <w:spacing w:after="120" w:before="320"/>
      </w:pPr>
      <w:r>
        <w:rPr>
          <w:rFonts w:ascii="Arial" w:cs="Arial" w:eastAsia="Arial" w:hAnsi="Arial"/>
          <w:b/>
          <w:bCs/>
          <w:color w:val="4A6274"/>
          <w:sz w:val="28"/>
          <w:szCs w:val="28"/>
        </w:rPr>
        <w:t xml:space="preserve">20.2  Document Hierarchy and Boundaries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Document</w:t>
            </w:r>
          </w:p>
        </w:tc>
        <w:tc>
          <w:tcPr>
            <w:tcW w:type="dxa" w:w="3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Owns</w:t>
            </w:r>
          </w:p>
        </w:tc>
        <w:tc>
          <w:tcPr>
            <w:tcW w:type="dxa" w:w="3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Does NOT Own</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PRD v1.1</w:t>
            </w:r>
          </w:p>
        </w:tc>
        <w:tc>
          <w:tcPr>
            <w:tcW w:type="dxa" w:w="3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What the product does. User workflows. Business rules. Feature scope. Role definitions. Success metrics.</w:t>
            </w:r>
          </w:p>
        </w:tc>
        <w:tc>
          <w:tcPr>
            <w:tcW w:type="dxa" w:w="3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How the system is built. Database structure. Module design. Technical constraints.</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SAD v1.1 (this document)</w:t>
            </w:r>
          </w:p>
        </w:tc>
        <w:tc>
          <w:tcPr>
            <w:tcW w:type="dxa" w:w="3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Why the system is designed this way. Module responsibilities. Data flow. Security principles. Routing strategy. Technology choices.</w:t>
            </w:r>
          </w:p>
        </w:tc>
        <w:tc>
          <w:tcPr>
            <w:tcW w:type="dxa" w:w="3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Specific table names. Column definitions. SQL queries. Code structure. File naming conventions.</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Database Design Document</w:t>
            </w:r>
          </w:p>
        </w:tc>
        <w:tc>
          <w:tcPr>
            <w:tcW w:type="dxa" w:w="3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Table definitions. Column names and types. Indexes. Relationships. Constraints. Migration scripts.</w:t>
            </w:r>
          </w:p>
        </w:tc>
        <w:tc>
          <w:tcPr>
            <w:tcW w:type="dxa" w:w="3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rules (those belong in PRD). Module logic (those belong in SAD). Code implementation.</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Development Blueprint</w:t>
            </w:r>
          </w:p>
        </w:tc>
        <w:tc>
          <w:tcPr>
            <w:tcW w:type="dxa" w:w="3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Folder structure. File naming conventions. Code conventions. Module file organization. API endpoint definitions. UI component structure.</w:t>
            </w:r>
          </w:p>
        </w:tc>
        <w:tc>
          <w:tcPr>
            <w:tcW w:type="dxa" w:w="3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rules. Architecture decisions. Database schema changes.</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Source Code</w:t>
            </w:r>
          </w:p>
        </w:tc>
        <w:tc>
          <w:tcPr>
            <w:tcW w:type="dxa" w:w="3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Implementation of what all documents above have defined. Nothing more.</w:t>
            </w:r>
          </w:p>
        </w:tc>
        <w:tc>
          <w:tcPr>
            <w:tcW w:type="dxa" w:w="3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Architecture decisions. Business rule changes. Database schema modifications. All of these require document changes first.</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Architecture Decision Record (ADR)</w:t>
            </w:r>
          </w:p>
        </w:tc>
        <w:tc>
          <w:tcPr>
            <w:tcW w:type="dxa" w:w="3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Any future change to the architecture that is not already covered by SAD v1.1. One ADR per decision.</w:t>
            </w:r>
          </w:p>
        </w:tc>
        <w:tc>
          <w:tcPr>
            <w:tcW w:type="dxa" w:w="3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Implementation details. Minor configuration changes. Routine development decisions.</w:t>
            </w:r>
          </w:p>
        </w:tc>
      </w:tr>
    </w:tbl>
    <w:p>
      <w:r>
        <w:t xml:space="preserve"/>
      </w:r>
    </w:p>
    <w:p>
      <w:pPr>
        <w:pStyle w:val="Heading2"/>
        <w:spacing w:after="120" w:before="320"/>
      </w:pPr>
      <w:r>
        <w:rPr>
          <w:rFonts w:ascii="Arial" w:cs="Arial" w:eastAsia="Arial" w:hAnsi="Arial"/>
          <w:b/>
          <w:bCs/>
          <w:color w:val="4A6274"/>
          <w:sz w:val="28"/>
          <w:szCs w:val="28"/>
        </w:rPr>
        <w:t xml:space="preserve">20.3  What Requires an Architecture Decision Record</w:t>
      </w:r>
    </w:p>
    <w:p>
      <w:pPr>
        <w:spacing w:after="80" w:before="80"/>
        <w:jc w:val="left"/>
      </w:pPr>
      <w:r>
        <w:rPr>
          <w:rFonts w:ascii="Arial" w:cs="Arial" w:eastAsia="Arial" w:hAnsi="Arial"/>
          <w:b w:val="false"/>
          <w:bCs w:val="false"/>
          <w:i w:val="false"/>
          <w:iCs w:val="false"/>
          <w:color w:val="2C2C2C"/>
          <w:sz w:val="22"/>
          <w:szCs w:val="22"/>
        </w:rPr>
        <w:t xml:space="preserve">An Architecture Decision Record (ADR) is required before implementing any of the following:</w:t>
      </w:r>
    </w:p>
    <w:p>
      <w:pPr>
        <w:pStyle w:val="ListParagraph"/>
        <w:numPr>
          <w:ilvl w:val="0"/>
          <w:numId w:val="2"/>
        </w:numPr>
        <w:spacing w:after="60" w:before="60"/>
      </w:pPr>
      <w:r>
        <w:rPr>
          <w:rFonts w:ascii="Arial" w:cs="Arial" w:eastAsia="Arial" w:hAnsi="Arial"/>
          <w:color w:val="2C2C2C"/>
          <w:sz w:val="22"/>
          <w:szCs w:val="22"/>
        </w:rPr>
        <w:t xml:space="preserve">Introduction of a new technology not in the approved stack</w:t>
      </w:r>
    </w:p>
    <w:p>
      <w:pPr>
        <w:pStyle w:val="ListParagraph"/>
        <w:numPr>
          <w:ilvl w:val="0"/>
          <w:numId w:val="2"/>
        </w:numPr>
        <w:spacing w:after="60" w:before="60"/>
      </w:pPr>
      <w:r>
        <w:rPr>
          <w:rFonts w:ascii="Arial" w:cs="Arial" w:eastAsia="Arial" w:hAnsi="Arial"/>
          <w:color w:val="2C2C2C"/>
          <w:sz w:val="22"/>
          <w:szCs w:val="22"/>
        </w:rPr>
        <w:t xml:space="preserve">Addition of a new module that did not exist in SAD v1.1</w:t>
      </w:r>
    </w:p>
    <w:p>
      <w:pPr>
        <w:pStyle w:val="ListParagraph"/>
        <w:numPr>
          <w:ilvl w:val="0"/>
          <w:numId w:val="2"/>
        </w:numPr>
        <w:spacing w:after="60" w:before="60"/>
      </w:pPr>
      <w:r>
        <w:rPr>
          <w:rFonts w:ascii="Arial" w:cs="Arial" w:eastAsia="Arial" w:hAnsi="Arial"/>
          <w:color w:val="2C2C2C"/>
          <w:sz w:val="22"/>
          <w:szCs w:val="22"/>
        </w:rPr>
        <w:t xml:space="preserve">Change to the routing architecture or URL structure</w:t>
      </w:r>
    </w:p>
    <w:p>
      <w:pPr>
        <w:pStyle w:val="ListParagraph"/>
        <w:numPr>
          <w:ilvl w:val="0"/>
          <w:numId w:val="2"/>
        </w:numPr>
        <w:spacing w:after="60" w:before="60"/>
      </w:pPr>
      <w:r>
        <w:rPr>
          <w:rFonts w:ascii="Arial" w:cs="Arial" w:eastAsia="Arial" w:hAnsi="Arial"/>
          <w:color w:val="2C2C2C"/>
          <w:sz w:val="22"/>
          <w:szCs w:val="22"/>
        </w:rPr>
        <w:t xml:space="preserve">Change to the authentication model or session handling</w:t>
      </w:r>
    </w:p>
    <w:p>
      <w:pPr>
        <w:pStyle w:val="ListParagraph"/>
        <w:numPr>
          <w:ilvl w:val="0"/>
          <w:numId w:val="2"/>
        </w:numPr>
        <w:spacing w:after="60" w:before="60"/>
      </w:pPr>
      <w:r>
        <w:rPr>
          <w:rFonts w:ascii="Arial" w:cs="Arial" w:eastAsia="Arial" w:hAnsi="Arial"/>
          <w:color w:val="2C2C2C"/>
          <w:sz w:val="22"/>
          <w:szCs w:val="22"/>
        </w:rPr>
        <w:t xml:space="preserve">Change to the tenant isolation strategy</w:t>
      </w:r>
    </w:p>
    <w:p>
      <w:pPr>
        <w:pStyle w:val="ListParagraph"/>
        <w:numPr>
          <w:ilvl w:val="0"/>
          <w:numId w:val="2"/>
        </w:numPr>
        <w:spacing w:after="60" w:before="60"/>
      </w:pPr>
      <w:r>
        <w:rPr>
          <w:rFonts w:ascii="Arial" w:cs="Arial" w:eastAsia="Arial" w:hAnsi="Arial"/>
          <w:color w:val="2C2C2C"/>
          <w:sz w:val="22"/>
          <w:szCs w:val="22"/>
        </w:rPr>
        <w:t xml:space="preserve">Change to the file storage organization</w:t>
      </w:r>
    </w:p>
    <w:p>
      <w:pPr>
        <w:pStyle w:val="ListParagraph"/>
        <w:numPr>
          <w:ilvl w:val="0"/>
          <w:numId w:val="2"/>
        </w:numPr>
        <w:spacing w:after="60" w:before="60"/>
      </w:pPr>
      <w:r>
        <w:rPr>
          <w:rFonts w:ascii="Arial" w:cs="Arial" w:eastAsia="Arial" w:hAnsi="Arial"/>
          <w:color w:val="2C2C2C"/>
          <w:sz w:val="22"/>
          <w:szCs w:val="22"/>
        </w:rPr>
        <w:t xml:space="preserve">Introduction of a background processing mechanism</w:t>
      </w:r>
    </w:p>
    <w:p>
      <w:pPr>
        <w:pStyle w:val="ListParagraph"/>
        <w:numPr>
          <w:ilvl w:val="0"/>
          <w:numId w:val="2"/>
        </w:numPr>
        <w:spacing w:after="60" w:before="60"/>
      </w:pPr>
      <w:r>
        <w:rPr>
          <w:rFonts w:ascii="Arial" w:cs="Arial" w:eastAsia="Arial" w:hAnsi="Arial"/>
          <w:color w:val="2C2C2C"/>
          <w:sz w:val="22"/>
          <w:szCs w:val="22"/>
        </w:rPr>
        <w:t xml:space="preserve">Change to the database engine or connection strategy</w:t>
      </w:r>
    </w:p>
    <w:p>
      <w:pPr>
        <w:spacing w:after="80" w:before="80"/>
        <w:jc w:val="left"/>
      </w:pPr>
      <w:r>
        <w:rPr>
          <w:rFonts w:ascii="Arial" w:cs="Arial" w:eastAsia="Arial" w:hAnsi="Arial"/>
          <w:b w:val="false"/>
          <w:bCs w:val="false"/>
          <w:i w:val="false"/>
          <w:iCs w:val="false"/>
          <w:color w:val="2C2C2C"/>
          <w:sz w:val="22"/>
          <w:szCs w:val="22"/>
        </w:rPr>
        <w:t xml:space="preserve">An ADR documents: the context, the decision, the alternatives considered, the consequences, and the author and date. It is appended to the architecture documentation and does not replace any existing document.</w:t>
      </w:r>
    </w:p>
    <w:p>
      <w:r>
        <w:t xml:space="preserve"/>
      </w:r>
    </w:p>
    <w:p>
      <w:pPr>
        <w:pStyle w:val="Heading2"/>
        <w:spacing w:after="120" w:before="320"/>
      </w:pPr>
      <w:r>
        <w:rPr>
          <w:rFonts w:ascii="Arial" w:cs="Arial" w:eastAsia="Arial" w:hAnsi="Arial"/>
          <w:b/>
          <w:bCs/>
          <w:color w:val="4A6274"/>
          <w:sz w:val="28"/>
          <w:szCs w:val="28"/>
        </w:rPr>
        <w:t xml:space="preserve">20.4  What Does NOT Require an ADR</w:t>
      </w:r>
    </w:p>
    <w:p>
      <w:pPr>
        <w:pStyle w:val="ListParagraph"/>
        <w:numPr>
          <w:ilvl w:val="0"/>
          <w:numId w:val="2"/>
        </w:numPr>
        <w:spacing w:after="60" w:before="60"/>
      </w:pPr>
      <w:r>
        <w:rPr>
          <w:rFonts w:ascii="Arial" w:cs="Arial" w:eastAsia="Arial" w:hAnsi="Arial"/>
          <w:color w:val="2C2C2C"/>
          <w:sz w:val="22"/>
          <w:szCs w:val="22"/>
        </w:rPr>
        <w:t xml:space="preserve">Adding a new database column to an existing table (covered by Database Design updates)</w:t>
      </w:r>
    </w:p>
    <w:p>
      <w:pPr>
        <w:pStyle w:val="ListParagraph"/>
        <w:numPr>
          <w:ilvl w:val="0"/>
          <w:numId w:val="2"/>
        </w:numPr>
        <w:spacing w:after="60" w:before="60"/>
      </w:pPr>
      <w:r>
        <w:rPr>
          <w:rFonts w:ascii="Arial" w:cs="Arial" w:eastAsia="Arial" w:hAnsi="Arial"/>
          <w:color w:val="2C2C2C"/>
          <w:sz w:val="22"/>
          <w:szCs w:val="22"/>
        </w:rPr>
        <w:t xml:space="preserve">Adding a new route within an existing namespace (covered by Development Blueprint)</w:t>
      </w:r>
    </w:p>
    <w:p>
      <w:pPr>
        <w:pStyle w:val="ListParagraph"/>
        <w:numPr>
          <w:ilvl w:val="0"/>
          <w:numId w:val="2"/>
        </w:numPr>
        <w:spacing w:after="60" w:before="60"/>
      </w:pPr>
      <w:r>
        <w:rPr>
          <w:rFonts w:ascii="Arial" w:cs="Arial" w:eastAsia="Arial" w:hAnsi="Arial"/>
          <w:color w:val="2C2C2C"/>
          <w:sz w:val="22"/>
          <w:szCs w:val="22"/>
        </w:rPr>
        <w:t xml:space="preserve">Changing a UI component's visual design (covered by frontend implementation)</w:t>
      </w:r>
    </w:p>
    <w:p>
      <w:pPr>
        <w:pStyle w:val="ListParagraph"/>
        <w:numPr>
          <w:ilvl w:val="0"/>
          <w:numId w:val="2"/>
        </w:numPr>
        <w:spacing w:after="60" w:before="60"/>
      </w:pPr>
      <w:r>
        <w:rPr>
          <w:rFonts w:ascii="Arial" w:cs="Arial" w:eastAsia="Arial" w:hAnsi="Arial"/>
          <w:color w:val="2C2C2C"/>
          <w:sz w:val="22"/>
          <w:szCs w:val="22"/>
        </w:rPr>
        <w:t xml:space="preserve">Adjusting a configuration default value (covered by System Configuration)</w:t>
      </w:r>
    </w:p>
    <w:p>
      <w:pPr>
        <w:pStyle w:val="ListParagraph"/>
        <w:numPr>
          <w:ilvl w:val="0"/>
          <w:numId w:val="2"/>
        </w:numPr>
        <w:spacing w:after="60" w:before="60"/>
      </w:pPr>
      <w:r>
        <w:rPr>
          <w:rFonts w:ascii="Arial" w:cs="Arial" w:eastAsia="Arial" w:hAnsi="Arial"/>
          <w:color w:val="2C2C2C"/>
          <w:sz w:val="22"/>
          <w:szCs w:val="22"/>
        </w:rPr>
        <w:t xml:space="preserve">Bug fixes that do not change architectural behavior</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21. Future Extensions</w:t>
      </w:r>
    </w:p>
    <w:p>
      <w:pPr>
        <w:pStyle w:val="Heading2"/>
        <w:spacing w:after="120" w:before="320"/>
      </w:pPr>
      <w:r>
        <w:rPr>
          <w:rFonts w:ascii="Arial" w:cs="Arial" w:eastAsia="Arial" w:hAnsi="Arial"/>
          <w:b/>
          <w:bCs/>
          <w:color w:val="4A6274"/>
          <w:sz w:val="28"/>
          <w:szCs w:val="28"/>
        </w:rPr>
        <w:t xml:space="preserve">21.1  Purpose of This Chapter</w:t>
      </w:r>
    </w:p>
    <w:p>
      <w:pPr>
        <w:spacing w:after="80" w:before="80"/>
        <w:jc w:val="left"/>
      </w:pPr>
      <w:r>
        <w:rPr>
          <w:rFonts w:ascii="Arial" w:cs="Arial" w:eastAsia="Arial" w:hAnsi="Arial"/>
          <w:b w:val="false"/>
          <w:bCs w:val="false"/>
          <w:i w:val="false"/>
          <w:iCs w:val="false"/>
          <w:color w:val="2C2C2C"/>
          <w:sz w:val="22"/>
          <w:szCs w:val="22"/>
        </w:rPr>
        <w:t xml:space="preserve">This chapter does not define new features. It explains why the architecture designed in SAD v1.0 and v1.1 is capable of supporting future extensions without requiring a redesign. Each extension is described only in terms of how it fits into the existing architecture — not what it will do or how it will be built.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BOUNDARY</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Nothing in this chapter changes the MVP. These are architectural observations about future compatibility — not product commitments or development roadmap items.</w:t>
            </w:r>
          </w:p>
        </w:tc>
      </w:tr>
    </w:tbl>
    <w:p>
      <w:r>
        <w:t xml:space="preserve"/>
      </w:r>
    </w:p>
    <w:p>
      <w:pPr>
        <w:pStyle w:val="Heading2"/>
        <w:spacing w:after="120" w:before="320"/>
      </w:pPr>
      <w:r>
        <w:rPr>
          <w:rFonts w:ascii="Arial" w:cs="Arial" w:eastAsia="Arial" w:hAnsi="Arial"/>
          <w:b/>
          <w:bCs/>
          <w:color w:val="4A6274"/>
          <w:sz w:val="28"/>
          <w:szCs w:val="28"/>
        </w:rPr>
        <w:t xml:space="preserve">21.2  Wedding Organizer Portal</w:t>
      </w:r>
    </w:p>
    <w:p>
      <w:pPr>
        <w:spacing w:after="80" w:before="80"/>
        <w:jc w:val="left"/>
      </w:pPr>
      <w:r>
        <w:rPr>
          <w:rFonts w:ascii="Arial" w:cs="Arial" w:eastAsia="Arial" w:hAnsi="Arial"/>
          <w:b w:val="false"/>
          <w:bCs w:val="false"/>
          <w:i w:val="false"/>
          <w:iCs w:val="false"/>
          <w:color w:val="2C2C2C"/>
          <w:sz w:val="22"/>
          <w:szCs w:val="22"/>
        </w:rPr>
        <w:t xml:space="preserve">The current architecture has four roles: Super Admin, Couple, Crew, Guest. A Wedding Organizer role sits between Super Admin and Couple — it manages multiple workspaces without platform-wide admin access.</w:t>
      </w:r>
    </w:p>
    <w:p>
      <w:pPr>
        <w:spacing w:after="80" w:before="80"/>
        <w:jc w:val="left"/>
      </w:pPr>
      <w:r>
        <w:rPr>
          <w:rFonts w:ascii="Arial" w:cs="Arial" w:eastAsia="Arial" w:hAnsi="Arial"/>
          <w:b w:val="false"/>
          <w:bCs w:val="false"/>
          <w:i w:val="false"/>
          <w:iCs w:val="false"/>
          <w:color w:val="2C2C2C"/>
          <w:sz w:val="22"/>
          <w:szCs w:val="22"/>
        </w:rPr>
        <w:t xml:space="preserve">Architectural readiness: the multi-tenant model, routing namespace pattern, and permission matrix already accommodate a new role. A WO Portal is a new routing namespace (/app/wo/) with a new permission scope. No existing module or table requires structural change.</w:t>
      </w:r>
    </w:p>
    <w:p>
      <w:r>
        <w:t xml:space="preserve"/>
      </w:r>
    </w:p>
    <w:p>
      <w:pPr>
        <w:pStyle w:val="Heading2"/>
        <w:spacing w:after="120" w:before="320"/>
      </w:pPr>
      <w:r>
        <w:rPr>
          <w:rFonts w:ascii="Arial" w:cs="Arial" w:eastAsia="Arial" w:hAnsi="Arial"/>
          <w:b/>
          <w:bCs/>
          <w:color w:val="4A6274"/>
          <w:sz w:val="28"/>
          <w:szCs w:val="28"/>
        </w:rPr>
        <w:t xml:space="preserve">21.3  Vendor Portal</w:t>
      </w:r>
    </w:p>
    <w:p>
      <w:pPr>
        <w:spacing w:after="80" w:before="80"/>
        <w:jc w:val="left"/>
      </w:pPr>
      <w:r>
        <w:rPr>
          <w:rFonts w:ascii="Arial" w:cs="Arial" w:eastAsia="Arial" w:hAnsi="Arial"/>
          <w:b w:val="false"/>
          <w:bCs w:val="false"/>
          <w:i w:val="false"/>
          <w:iCs w:val="false"/>
          <w:color w:val="2C2C2C"/>
          <w:sz w:val="22"/>
          <w:szCs w:val="22"/>
        </w:rPr>
        <w:t xml:space="preserve">A vendor portal would allow contracted vendors to confirm bookings, view event schedules, and acknowledge payment receipts.</w:t>
      </w:r>
    </w:p>
    <w:p>
      <w:pPr>
        <w:spacing w:after="80" w:before="80"/>
        <w:jc w:val="left"/>
      </w:pPr>
      <w:r>
        <w:rPr>
          <w:rFonts w:ascii="Arial" w:cs="Arial" w:eastAsia="Arial" w:hAnsi="Arial"/>
          <w:b w:val="false"/>
          <w:bCs w:val="false"/>
          <w:i w:val="false"/>
          <w:iCs w:val="false"/>
          <w:color w:val="2C2C2C"/>
          <w:sz w:val="22"/>
          <w:szCs w:val="22"/>
        </w:rPr>
        <w:t xml:space="preserve">Architectural readiness: the Vendor Module owns all vendor data. A vendor-facing surface would read from the Vendor Module using a new scoped authentication context. The invitation surface's guest-URL-as-identity pattern can be adapted for vendor access links.</w:t>
      </w:r>
    </w:p>
    <w:p>
      <w:r>
        <w:t xml:space="preserve"/>
      </w:r>
    </w:p>
    <w:p>
      <w:pPr>
        <w:pStyle w:val="Heading2"/>
        <w:spacing w:after="120" w:before="320"/>
      </w:pPr>
      <w:r>
        <w:rPr>
          <w:rFonts w:ascii="Arial" w:cs="Arial" w:eastAsia="Arial" w:hAnsi="Arial"/>
          <w:b/>
          <w:bCs/>
          <w:color w:val="4A6274"/>
          <w:sz w:val="28"/>
          <w:szCs w:val="28"/>
        </w:rPr>
        <w:t xml:space="preserve">21.4  Guest Mobile App</w:t>
      </w:r>
    </w:p>
    <w:p>
      <w:pPr>
        <w:spacing w:after="80" w:before="80"/>
        <w:jc w:val="left"/>
      </w:pPr>
      <w:r>
        <w:rPr>
          <w:rFonts w:ascii="Arial" w:cs="Arial" w:eastAsia="Arial" w:hAnsi="Arial"/>
          <w:b w:val="false"/>
          <w:bCs w:val="false"/>
          <w:i w:val="false"/>
          <w:iCs w:val="false"/>
          <w:color w:val="2C2C2C"/>
          <w:sz w:val="22"/>
          <w:szCs w:val="22"/>
        </w:rPr>
        <w:t xml:space="preserve">A native mobile application for guests to receive invitations, RSVP, and display their QR code.</w:t>
      </w:r>
    </w:p>
    <w:p>
      <w:pPr>
        <w:spacing w:after="80" w:before="80"/>
        <w:jc w:val="left"/>
      </w:pPr>
      <w:r>
        <w:rPr>
          <w:rFonts w:ascii="Arial" w:cs="Arial" w:eastAsia="Arial" w:hAnsi="Arial"/>
          <w:b w:val="false"/>
          <w:bCs w:val="false"/>
          <w:i w:val="false"/>
          <w:iCs w:val="false"/>
          <w:color w:val="2C2C2C"/>
          <w:sz w:val="22"/>
          <w:szCs w:val="22"/>
        </w:rPr>
        <w:t xml:space="preserve">Architectural readiness: the Invitation Module already serves guest data through a stateless request pattern. Every guest-facing operation (invitation view, RSVP, QR display) corresponds to a JSON-capable endpoint. A mobile app consumes these endpoints without requiring server changes.</w:t>
      </w:r>
    </w:p>
    <w:p>
      <w:r>
        <w:t xml:space="preserve"/>
      </w:r>
    </w:p>
    <w:p>
      <w:pPr>
        <w:pStyle w:val="Heading2"/>
        <w:spacing w:after="120" w:before="320"/>
      </w:pPr>
      <w:r>
        <w:rPr>
          <w:rFonts w:ascii="Arial" w:cs="Arial" w:eastAsia="Arial" w:hAnsi="Arial"/>
          <w:b/>
          <w:bCs/>
          <w:color w:val="4A6274"/>
          <w:sz w:val="28"/>
          <w:szCs w:val="28"/>
        </w:rPr>
        <w:t xml:space="preserve">21.5  Payment Gateway Integration</w:t>
      </w:r>
    </w:p>
    <w:p>
      <w:pPr>
        <w:spacing w:after="80" w:before="80"/>
        <w:jc w:val="left"/>
      </w:pPr>
      <w:r>
        <w:rPr>
          <w:rFonts w:ascii="Arial" w:cs="Arial" w:eastAsia="Arial" w:hAnsi="Arial"/>
          <w:b w:val="false"/>
          <w:bCs w:val="false"/>
          <w:i w:val="false"/>
          <w:iCs w:val="false"/>
          <w:color w:val="2C2C2C"/>
          <w:sz w:val="22"/>
          <w:szCs w:val="22"/>
        </w:rPr>
        <w:t xml:space="preserve">In-platform payment collection for RSVP confirmations or gifts.</w:t>
      </w:r>
    </w:p>
    <w:p>
      <w:pPr>
        <w:spacing w:after="80" w:before="80"/>
        <w:jc w:val="left"/>
      </w:pPr>
      <w:r>
        <w:rPr>
          <w:rFonts w:ascii="Arial" w:cs="Arial" w:eastAsia="Arial" w:hAnsi="Arial"/>
          <w:b w:val="false"/>
          <w:bCs w:val="false"/>
          <w:i w:val="false"/>
          <w:iCs w:val="false"/>
          <w:color w:val="2C2C2C"/>
          <w:sz w:val="22"/>
          <w:szCs w:val="22"/>
        </w:rPr>
        <w:t xml:space="preserve">Architectural readiness: the Vendor Module's payment tracking already models payment events as records. A Payment Module could be added as a new module with its own responsibility boundary, consuming guest and RSVP data from the Guest Module. No existing module requires internal change.</w:t>
      </w:r>
    </w:p>
    <w:p>
      <w:r>
        <w:t xml:space="preserve"/>
      </w:r>
    </w:p>
    <w:p>
      <w:pPr>
        <w:pStyle w:val="Heading2"/>
        <w:spacing w:after="120" w:before="320"/>
      </w:pPr>
      <w:r>
        <w:rPr>
          <w:rFonts w:ascii="Arial" w:cs="Arial" w:eastAsia="Arial" w:hAnsi="Arial"/>
          <w:b/>
          <w:bCs/>
          <w:color w:val="4A6274"/>
          <w:sz w:val="28"/>
          <w:szCs w:val="28"/>
        </w:rPr>
        <w:t xml:space="preserve">21.6  WhatsApp API Integration</w:t>
      </w:r>
    </w:p>
    <w:p>
      <w:pPr>
        <w:spacing w:after="80" w:before="80"/>
        <w:jc w:val="left"/>
      </w:pPr>
      <w:r>
        <w:rPr>
          <w:rFonts w:ascii="Arial" w:cs="Arial" w:eastAsia="Arial" w:hAnsi="Arial"/>
          <w:b w:val="false"/>
          <w:bCs w:val="false"/>
          <w:i w:val="false"/>
          <w:iCs w:val="false"/>
          <w:color w:val="2C2C2C"/>
          <w:sz w:val="22"/>
          <w:szCs w:val="22"/>
        </w:rPr>
        <w:t xml:space="preserve">Automated WhatsApp message delivery replacing the current manual pre-fill link approach.</w:t>
      </w:r>
    </w:p>
    <w:p>
      <w:pPr>
        <w:spacing w:after="80" w:before="80"/>
        <w:jc w:val="left"/>
      </w:pPr>
      <w:r>
        <w:rPr>
          <w:rFonts w:ascii="Arial" w:cs="Arial" w:eastAsia="Arial" w:hAnsi="Arial"/>
          <w:b w:val="false"/>
          <w:bCs w:val="false"/>
          <w:i w:val="false"/>
          <w:iCs w:val="false"/>
          <w:color w:val="2C2C2C"/>
          <w:sz w:val="22"/>
          <w:szCs w:val="22"/>
        </w:rPr>
        <w:t xml:space="preserve">Architectural readiness: the Communication Module's interface is already designed for this upgrade. The delivery mechanism is isolated inside the module. The couple's workflow does not change. The module interface does not change. Only the internal delivery implementation is replaced.</w:t>
      </w:r>
    </w:p>
    <w:p>
      <w:r>
        <w:t xml:space="preserve"/>
      </w:r>
    </w:p>
    <w:p>
      <w:pPr>
        <w:pStyle w:val="Heading2"/>
        <w:spacing w:after="120" w:before="320"/>
      </w:pPr>
      <w:r>
        <w:rPr>
          <w:rFonts w:ascii="Arial" w:cs="Arial" w:eastAsia="Arial" w:hAnsi="Arial"/>
          <w:b/>
          <w:bCs/>
          <w:color w:val="4A6274"/>
          <w:sz w:val="28"/>
          <w:szCs w:val="28"/>
        </w:rPr>
        <w:t xml:space="preserve">21.7  Email and SMS</w:t>
      </w:r>
    </w:p>
    <w:p>
      <w:pPr>
        <w:spacing w:after="80" w:before="80"/>
        <w:jc w:val="left"/>
      </w:pPr>
      <w:r>
        <w:rPr>
          <w:rFonts w:ascii="Arial" w:cs="Arial" w:eastAsia="Arial" w:hAnsi="Arial"/>
          <w:b w:val="false"/>
          <w:bCs w:val="false"/>
          <w:i w:val="false"/>
          <w:iCs w:val="false"/>
          <w:color w:val="2C2C2C"/>
          <w:sz w:val="22"/>
          <w:szCs w:val="22"/>
        </w:rPr>
        <w:t xml:space="preserve">Alternative communication channels for invitations and reminders.</w:t>
      </w:r>
    </w:p>
    <w:p>
      <w:pPr>
        <w:spacing w:after="80" w:before="80"/>
        <w:jc w:val="left"/>
      </w:pPr>
      <w:r>
        <w:rPr>
          <w:rFonts w:ascii="Arial" w:cs="Arial" w:eastAsia="Arial" w:hAnsi="Arial"/>
          <w:b w:val="false"/>
          <w:bCs w:val="false"/>
          <w:i w:val="false"/>
          <w:iCs w:val="false"/>
          <w:color w:val="2C2C2C"/>
          <w:sz w:val="22"/>
          <w:szCs w:val="22"/>
        </w:rPr>
        <w:t xml:space="preserve">Architectural readiness: the Communication Module's template and history architecture is channel-agnostic. Adding email or SMS delivery is a new delivery driver inside the same module. Guest records already have fields for additional contact methods.</w:t>
      </w:r>
    </w:p>
    <w:p>
      <w:r>
        <w:t xml:space="preserve"/>
      </w:r>
    </w:p>
    <w:p>
      <w:pPr>
        <w:pStyle w:val="Heading2"/>
        <w:spacing w:after="120" w:before="320"/>
      </w:pPr>
      <w:r>
        <w:rPr>
          <w:rFonts w:ascii="Arial" w:cs="Arial" w:eastAsia="Arial" w:hAnsi="Arial"/>
          <w:b/>
          <w:bCs/>
          <w:color w:val="4A6274"/>
          <w:sz w:val="28"/>
          <w:szCs w:val="28"/>
        </w:rPr>
        <w:t xml:space="preserve">21.8  Platform Analytics</w:t>
      </w:r>
    </w:p>
    <w:p>
      <w:pPr>
        <w:spacing w:after="80" w:before="80"/>
        <w:jc w:val="left"/>
      </w:pPr>
      <w:r>
        <w:rPr>
          <w:rFonts w:ascii="Arial" w:cs="Arial" w:eastAsia="Arial" w:hAnsi="Arial"/>
          <w:b w:val="false"/>
          <w:bCs w:val="false"/>
          <w:i w:val="false"/>
          <w:iCs w:val="false"/>
          <w:color w:val="2C2C2C"/>
          <w:sz w:val="22"/>
          <w:szCs w:val="22"/>
        </w:rPr>
        <w:t xml:space="preserve">Aggregated analytics for the Super Admin: total weddings per month, RSVP completion rates across the platform, average guest list size, feature adoption rates.</w:t>
      </w:r>
    </w:p>
    <w:p>
      <w:pPr>
        <w:spacing w:after="80" w:before="80"/>
        <w:jc w:val="left"/>
      </w:pPr>
      <w:r>
        <w:rPr>
          <w:rFonts w:ascii="Arial" w:cs="Arial" w:eastAsia="Arial" w:hAnsi="Arial"/>
          <w:b w:val="false"/>
          <w:bCs w:val="false"/>
          <w:i w:val="false"/>
          <w:iCs w:val="false"/>
          <w:color w:val="2C2C2C"/>
          <w:sz w:val="22"/>
          <w:szCs w:val="22"/>
        </w:rPr>
        <w:t xml:space="preserve">Architectural readiness: the audit log and business event records already capture the raw data for these analytics. An Analytics Module would be a read-only aggregation layer on top of existing data — identical in pattern to the Reporting Module.</w:t>
      </w:r>
    </w:p>
    <w:p>
      <w:r>
        <w:t xml:space="preserve"/>
      </w:r>
    </w:p>
    <w:p>
      <w:pPr>
        <w:pStyle w:val="Heading2"/>
        <w:spacing w:after="120" w:before="320"/>
      </w:pPr>
      <w:r>
        <w:rPr>
          <w:rFonts w:ascii="Arial" w:cs="Arial" w:eastAsia="Arial" w:hAnsi="Arial"/>
          <w:b/>
          <w:bCs/>
          <w:color w:val="4A6274"/>
          <w:sz w:val="28"/>
          <w:szCs w:val="28"/>
        </w:rPr>
        <w:t xml:space="preserve">21.9  Multi-Language Support</w:t>
      </w:r>
    </w:p>
    <w:p>
      <w:pPr>
        <w:spacing w:after="80" w:before="80"/>
        <w:jc w:val="left"/>
      </w:pPr>
      <w:r>
        <w:rPr>
          <w:rFonts w:ascii="Arial" w:cs="Arial" w:eastAsia="Arial" w:hAnsi="Arial"/>
          <w:b w:val="false"/>
          <w:bCs w:val="false"/>
          <w:i w:val="false"/>
          <w:iCs w:val="false"/>
          <w:color w:val="2C2C2C"/>
          <w:sz w:val="22"/>
          <w:szCs w:val="22"/>
        </w:rPr>
        <w:t xml:space="preserve">Invitation pages and platform interfaces in multiple languages (Indonesian, English, Mandarin).</w:t>
      </w:r>
    </w:p>
    <w:p>
      <w:pPr>
        <w:spacing w:after="80" w:before="80"/>
        <w:jc w:val="left"/>
      </w:pPr>
      <w:r>
        <w:rPr>
          <w:rFonts w:ascii="Arial" w:cs="Arial" w:eastAsia="Arial" w:hAnsi="Arial"/>
          <w:b w:val="false"/>
          <w:bCs w:val="false"/>
          <w:i w:val="false"/>
          <w:iCs w:val="false"/>
          <w:color w:val="2C2C2C"/>
          <w:sz w:val="22"/>
          <w:szCs w:val="22"/>
        </w:rPr>
        <w:t xml:space="preserve">Architectural readiness: the Theme Architecture separates content from layout. Content is stored per-workspace. A localization layer can be added to the Theme Module's rendering pipeline without changing the theme package structure or couple data model.</w:t>
      </w:r>
    </w:p>
    <w:p>
      <w:r>
        <w:t xml:space="preserve"/>
      </w:r>
    </w:p>
    <w:p>
      <w:pPr>
        <w:pStyle w:val="Heading2"/>
        <w:spacing w:after="120" w:before="320"/>
      </w:pPr>
      <w:r>
        <w:rPr>
          <w:rFonts w:ascii="Arial" w:cs="Arial" w:eastAsia="Arial" w:hAnsi="Arial"/>
          <w:b/>
          <w:bCs/>
          <w:color w:val="4A6274"/>
          <w:sz w:val="28"/>
          <w:szCs w:val="28"/>
        </w:rPr>
        <w:t xml:space="preserve">21.10  AI Assistant</w:t>
      </w:r>
    </w:p>
    <w:p>
      <w:pPr>
        <w:spacing w:after="80" w:before="80"/>
        <w:jc w:val="left"/>
      </w:pPr>
      <w:r>
        <w:rPr>
          <w:rFonts w:ascii="Arial" w:cs="Arial" w:eastAsia="Arial" w:hAnsi="Arial"/>
          <w:b w:val="false"/>
          <w:bCs w:val="false"/>
          <w:i w:val="false"/>
          <w:iCs w:val="false"/>
          <w:color w:val="2C2C2C"/>
          <w:sz w:val="22"/>
          <w:szCs w:val="22"/>
        </w:rPr>
        <w:t xml:space="preserve">An AI-powered assistant to help couples write their story, suggest vendor questions, or generate invitation message templates.</w:t>
      </w:r>
    </w:p>
    <w:p>
      <w:pPr>
        <w:spacing w:after="80" w:before="80"/>
        <w:jc w:val="left"/>
      </w:pPr>
      <w:r>
        <w:rPr>
          <w:rFonts w:ascii="Arial" w:cs="Arial" w:eastAsia="Arial" w:hAnsi="Arial"/>
          <w:b w:val="false"/>
          <w:bCs w:val="false"/>
          <w:i w:val="false"/>
          <w:iCs w:val="false"/>
          <w:color w:val="2C2C2C"/>
          <w:sz w:val="22"/>
          <w:szCs w:val="22"/>
        </w:rPr>
        <w:t xml:space="preserve">Architectural readiness: AI assistance is an input enhancement, not a data model change. An AI Assistant Module would accept couple-provided context and return suggestions. It does not own data — it operates as a stateless service that couples invoke from within their workspace.</w:t>
      </w:r>
    </w:p>
    <w:p>
      <w:r>
        <w:t xml:space="preserve"/>
      </w:r>
    </w:p>
    <w:p>
      <w:pPr>
        <w:pStyle w:val="Heading2"/>
        <w:spacing w:after="120" w:before="320"/>
      </w:pPr>
      <w:r>
        <w:rPr>
          <w:rFonts w:ascii="Arial" w:cs="Arial" w:eastAsia="Arial" w:hAnsi="Arial"/>
          <w:b/>
          <w:bCs/>
          <w:color w:val="4A6274"/>
          <w:sz w:val="28"/>
          <w:szCs w:val="28"/>
        </w:rPr>
        <w:t xml:space="preserve">21.11  Cloud Scaling</w:t>
      </w:r>
    </w:p>
    <w:p>
      <w:pPr>
        <w:spacing w:after="80" w:before="80"/>
        <w:jc w:val="left"/>
      </w:pPr>
      <w:r>
        <w:rPr>
          <w:rFonts w:ascii="Arial" w:cs="Arial" w:eastAsia="Arial" w:hAnsi="Arial"/>
          <w:b w:val="false"/>
          <w:bCs w:val="false"/>
          <w:i w:val="false"/>
          <w:iCs w:val="false"/>
          <w:color w:val="2C2C2C"/>
          <w:sz w:val="22"/>
          <w:szCs w:val="22"/>
        </w:rPr>
        <w:t xml:space="preserve">Migration from shared hosting to cloud infrastructure with horizontal scaling, load balancing, and CDN.</w:t>
      </w:r>
    </w:p>
    <w:p>
      <w:pPr>
        <w:spacing w:after="80" w:before="80"/>
        <w:jc w:val="left"/>
      </w:pPr>
      <w:r>
        <w:rPr>
          <w:rFonts w:ascii="Arial" w:cs="Arial" w:eastAsia="Arial" w:hAnsi="Arial"/>
          <w:b w:val="false"/>
          <w:bCs w:val="false"/>
          <w:i w:val="false"/>
          <w:iCs w:val="false"/>
          <w:color w:val="2C2C2C"/>
          <w:sz w:val="22"/>
          <w:szCs w:val="22"/>
        </w:rPr>
        <w:t xml:space="preserve">Architectural readiness: fully documented in SAD v1.0 Chapter 8. workspace_id isolation, environment-based configuration, and stateless request handling mean the application is cloud-compatible without code changes.</w:t>
      </w:r>
    </w:p>
    <w:p>
      <w:r>
        <w:t xml:space="preserve"/>
      </w:r>
    </w:p>
    <w:p>
      <w:pPr>
        <w:pStyle w:val="Heading2"/>
        <w:spacing w:after="120" w:before="320"/>
      </w:pPr>
      <w:r>
        <w:rPr>
          <w:rFonts w:ascii="Arial" w:cs="Arial" w:eastAsia="Arial" w:hAnsi="Arial"/>
          <w:b/>
          <w:bCs/>
          <w:color w:val="4A6274"/>
          <w:sz w:val="28"/>
          <w:szCs w:val="28"/>
        </w:rPr>
        <w:t xml:space="preserve">21.12  Event Marketplace</w:t>
      </w:r>
    </w:p>
    <w:p>
      <w:pPr>
        <w:spacing w:after="80" w:before="80"/>
        <w:jc w:val="left"/>
      </w:pPr>
      <w:r>
        <w:rPr>
          <w:rFonts w:ascii="Arial" w:cs="Arial" w:eastAsia="Arial" w:hAnsi="Arial"/>
          <w:b w:val="false"/>
          <w:bCs w:val="false"/>
          <w:i w:val="false"/>
          <w:iCs w:val="false"/>
          <w:color w:val="2C2C2C"/>
          <w:sz w:val="22"/>
          <w:szCs w:val="22"/>
        </w:rPr>
        <w:t xml:space="preserve">A marketplace connecting couples with vendors, Wedding Organizers, and service providers.</w:t>
      </w:r>
    </w:p>
    <w:p>
      <w:pPr>
        <w:spacing w:after="80" w:before="80"/>
        <w:jc w:val="left"/>
      </w:pPr>
      <w:r>
        <w:rPr>
          <w:rFonts w:ascii="Arial" w:cs="Arial" w:eastAsia="Arial" w:hAnsi="Arial"/>
          <w:b w:val="false"/>
          <w:bCs w:val="false"/>
          <w:i w:val="false"/>
          <w:iCs w:val="false"/>
          <w:color w:val="2C2C2C"/>
          <w:sz w:val="22"/>
          <w:szCs w:val="22"/>
        </w:rPr>
        <w:t xml:space="preserve">Architectural readiness: the Vendor Module already models vendor categories and relationships. A Marketplace Module would be an entirely new surface that references vendor data — it does not require changes to existing modules. The multi-tenant architecture ensures marketplace data is clearly separated from workspace operational data.</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22. Architecture Freeze Statement</w:t>
      </w:r>
    </w:p>
    <w:p>
      <w:pPr>
        <w:pStyle w:val="Heading2"/>
        <w:spacing w:after="120" w:before="320"/>
      </w:pPr>
      <w:r>
        <w:rPr>
          <w:rFonts w:ascii="Arial" w:cs="Arial" w:eastAsia="Arial" w:hAnsi="Arial"/>
          <w:b/>
          <w:bCs/>
          <w:color w:val="4A6274"/>
          <w:sz w:val="28"/>
          <w:szCs w:val="28"/>
        </w:rPr>
        <w:t xml:space="preserve">22.1  Declaration</w:t>
      </w:r>
    </w:p>
    <w:p>
      <w:pPr>
        <w:spacing w:after="80" w:before="80"/>
        <w:jc w:val="left"/>
      </w:pPr>
      <w:r>
        <w:rPr>
          <w:rFonts w:ascii="Arial" w:cs="Arial" w:eastAsia="Arial" w:hAnsi="Arial"/>
          <w:b w:val="false"/>
          <w:bCs w:val="false"/>
          <w:i w:val="false"/>
          <w:iCs w:val="false"/>
          <w:color w:val="2C2C2C"/>
          <w:sz w:val="22"/>
          <w:szCs w:val="22"/>
        </w:rPr>
        <w:t xml:space="preserve">This chapter formally closes the Architecture Phase of Inveetaire development. SAD v1.1 is the final architecture document. All decisions documented herein are approved and frozen.</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FFFFFF"/>
                <w:sz w:val="22"/>
                <w:szCs w:val="22"/>
              </w:rPr>
              <w:t xml:space="preserve">The Inveetaire Software Architecture — as defined in SAD v1.0 and extended in SAD v1.1 — is hereby declared FINAL. No architectural decision is open for revision without a formal Architecture Decision Record (ADR). No developer may bypass, ignore, or reinterpret this architecture in the course of implementation. This document supersedes any informal architectural discussions, whiteboard sessions, or verbal agreements made prior to its approval.</w:t>
            </w:r>
          </w:p>
        </w:tc>
      </w:tr>
    </w:tbl>
    <w:p>
      <w:r>
        <w:t xml:space="preserve"/>
      </w:r>
    </w:p>
    <w:p>
      <w:pPr>
        <w:pStyle w:val="Heading2"/>
        <w:spacing w:after="120" w:before="320"/>
      </w:pPr>
      <w:r>
        <w:rPr>
          <w:rFonts w:ascii="Arial" w:cs="Arial" w:eastAsia="Arial" w:hAnsi="Arial"/>
          <w:b/>
          <w:bCs/>
          <w:color w:val="4A6274"/>
          <w:sz w:val="28"/>
          <w:szCs w:val="28"/>
        </w:rPr>
        <w:t xml:space="preserve">22.2  What Is Frozen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Area</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Frozen Decision</w:t>
            </w:r>
          </w:p>
        </w:tc>
      </w:tr>
      <w:tr>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Product Scope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Defined in PRD v1.1. No new features without a product decision record.</w:t>
            </w:r>
          </w:p>
        </w:tc>
      </w:tr>
      <w:tr>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System Architecture</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Five surfaces, nine engines. Module responsibilities. No new modules without ADR.</w:t>
            </w:r>
          </w:p>
        </w:tc>
      </w:tr>
      <w:tr>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Multi-Tenant Strategy</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Single shared database. workspace_id isolation. Slug immutability.</w:t>
            </w:r>
          </w:p>
        </w:tc>
      </w:tr>
      <w:tr>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Routing Strategy</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Front controller. Five route namespaces. Support Mode as context modifier.</w:t>
            </w:r>
          </w:p>
        </w:tc>
      </w:tr>
      <w:tr>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Authentication Model</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Three authenticated roles. Guest as URL token. Session-based auth.</w:t>
            </w:r>
          </w:p>
        </w:tc>
      </w:tr>
      <w:tr>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Module Boundaries</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Single responsibility per module. No direct cross-table access. Explicit interfaces.</w:t>
            </w:r>
          </w:p>
        </w:tc>
      </w:tr>
      <w:tr>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Architecture</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Themes as code packages. Configuration and content separated. Versioned independently.</w:t>
            </w:r>
          </w:p>
        </w:tc>
      </w:tr>
      <w:tr>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Technology Stack</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PHP 7.4, MariaDB, Apache, TailwindCSS, Vanilla JS. Exclusions as documented in Chapter 9.</w:t>
            </w:r>
          </w:p>
        </w:tc>
      </w:tr>
      <w:tr>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Security Model</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Defense in depth. bcrypt passwords. Parameterized queries. Audit log append-only.</w:t>
            </w:r>
          </w:p>
        </w:tc>
      </w:tr>
      <w:tr>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File Storage Strategy</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Workspace-scoped paths. Processed variants. Never raw uploads served directly.</w:t>
            </w:r>
          </w:p>
        </w:tc>
      </w:tr>
    </w:tbl>
    <w:p>
      <w:r>
        <w:t xml:space="preserve"/>
      </w:r>
    </w:p>
    <w:p>
      <w:pPr>
        <w:pStyle w:val="Heading2"/>
        <w:spacing w:after="120" w:before="320"/>
      </w:pPr>
      <w:r>
        <w:rPr>
          <w:rFonts w:ascii="Arial" w:cs="Arial" w:eastAsia="Arial" w:hAnsi="Arial"/>
          <w:b/>
          <w:bCs/>
          <w:color w:val="4A6274"/>
          <w:sz w:val="28"/>
          <w:szCs w:val="28"/>
        </w:rPr>
        <w:t xml:space="preserve">22.3  Document Precedence Chain</w:t>
      </w:r>
    </w:p>
    <w:p>
      <w:pPr>
        <w:spacing w:after="80" w:before="80"/>
        <w:jc w:val="left"/>
      </w:pPr>
      <w:r>
        <w:rPr>
          <w:rFonts w:ascii="Arial" w:cs="Arial" w:eastAsia="Arial" w:hAnsi="Arial"/>
          <w:b w:val="false"/>
          <w:bCs w:val="false"/>
          <w:i w:val="false"/>
          <w:iCs w:val="false"/>
          <w:color w:val="2C2C2C"/>
          <w:sz w:val="22"/>
          <w:szCs w:val="22"/>
        </w:rPr>
        <w:t xml:space="preserve">Every artifact produced in this project derives from the documents above it in this chain. No document may contradict a document above it. Changes must propagate downward — a change at any level requires review of all documents below it.</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2880"/>
        <w:gridCol w:w="6000"/>
      </w:tblGrid>
      <w:tr>
        <w:tc>
          <w:tcPr>
            <w:tcW w:type="dxa" w:w="4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t>
            </w:r>
          </w:p>
        </w:tc>
        <w:tc>
          <w:tcPr>
            <w:tcW w:type="dxa" w:w="28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Document</w:t>
            </w:r>
          </w:p>
        </w:tc>
        <w:tc>
          <w:tcPr>
            <w:tcW w:type="dxa" w:w="60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Status</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w:t>
            </w:r>
          </w:p>
        </w:tc>
        <w:tc>
          <w:tcPr>
            <w:tcW w:type="dxa" w:w="2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PRD v1.1</w:t>
            </w:r>
          </w:p>
        </w:tc>
        <w:tc>
          <w:tcPr>
            <w:tcW w:type="dxa" w:w="60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APPROVED — FROZEN</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w:t>
            </w:r>
          </w:p>
        </w:tc>
        <w:tc>
          <w:tcPr>
            <w:tcW w:type="dxa" w:w="2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SAD v1.1 (this document)</w:t>
            </w:r>
          </w:p>
        </w:tc>
        <w:tc>
          <w:tcPr>
            <w:tcW w:type="dxa" w:w="60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APPROVED — FROZEN</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3</w:t>
            </w:r>
          </w:p>
        </w:tc>
        <w:tc>
          <w:tcPr>
            <w:tcW w:type="dxa" w:w="2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Database Design Document (DDD)</w:t>
            </w:r>
          </w:p>
        </w:tc>
        <w:tc>
          <w:tcPr>
            <w:tcW w:type="dxa" w:w="600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PENDING — must follow SAD v1.1</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4</w:t>
            </w:r>
          </w:p>
        </w:tc>
        <w:tc>
          <w:tcPr>
            <w:tcW w:type="dxa" w:w="2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Development Blueprint (DBP)</w:t>
            </w:r>
          </w:p>
        </w:tc>
        <w:tc>
          <w:tcPr>
            <w:tcW w:type="dxa" w:w="600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PENDING — must follow DDD</w:t>
            </w:r>
          </w:p>
        </w:tc>
      </w:tr>
      <w:tr>
        <w:tc>
          <w:tcPr>
            <w:tcW w:type="dxa" w:w="4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5</w:t>
            </w:r>
          </w:p>
        </w:tc>
        <w:tc>
          <w:tcPr>
            <w:tcW w:type="dxa" w:w="28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Source Code</w:t>
            </w:r>
          </w:p>
        </w:tc>
        <w:tc>
          <w:tcPr>
            <w:tcW w:type="dxa" w:w="600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PENDING — must follow DBP</w:t>
            </w:r>
          </w:p>
        </w:tc>
      </w:tr>
      <w:tr>
        <w:tc>
          <w:tcPr>
            <w:tcW w:type="dxa" w:w="4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t>
            </w:r>
          </w:p>
        </w:tc>
        <w:tc>
          <w:tcPr>
            <w:tcW w:type="dxa" w:w="28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Architecture Decision Records (ADR)</w:t>
            </w:r>
          </w:p>
        </w:tc>
        <w:tc>
          <w:tcPr>
            <w:tcW w:type="dxa" w:w="600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Issued as needed — appended to SAD</w:t>
            </w:r>
          </w:p>
        </w:tc>
      </w:tr>
    </w:tbl>
    <w:p>
      <w:r>
        <w:t xml:space="preserve"/>
      </w:r>
    </w:p>
    <w:p>
      <w:pPr>
        <w:pStyle w:val="Heading2"/>
        <w:spacing w:after="120" w:before="320"/>
      </w:pPr>
      <w:r>
        <w:rPr>
          <w:rFonts w:ascii="Arial" w:cs="Arial" w:eastAsia="Arial" w:hAnsi="Arial"/>
          <w:b/>
          <w:bCs/>
          <w:color w:val="4A6274"/>
          <w:sz w:val="28"/>
          <w:szCs w:val="28"/>
        </w:rPr>
        <w:t xml:space="preserve">22.4  Obligations</w:t>
      </w:r>
    </w:p>
    <w:p>
      <w:pPr>
        <w:pStyle w:val="Heading3"/>
        <w:spacing w:after="80" w:before="200"/>
      </w:pPr>
      <w:r>
        <w:rPr>
          <w:rFonts w:ascii="Arial" w:cs="Arial" w:eastAsia="Arial" w:hAnsi="Arial"/>
          <w:b/>
          <w:bCs/>
          <w:color w:val="1B3A4B"/>
          <w:sz w:val="24"/>
          <w:szCs w:val="24"/>
        </w:rPr>
        <w:t xml:space="preserve">Database Design must:</w:t>
      </w:r>
    </w:p>
    <w:p>
      <w:pPr>
        <w:pStyle w:val="ListParagraph"/>
        <w:numPr>
          <w:ilvl w:val="0"/>
          <w:numId w:val="2"/>
        </w:numPr>
        <w:spacing w:after="60" w:before="60"/>
      </w:pPr>
      <w:r>
        <w:rPr>
          <w:rFonts w:ascii="Arial" w:cs="Arial" w:eastAsia="Arial" w:hAnsi="Arial"/>
          <w:color w:val="2C2C2C"/>
          <w:sz w:val="22"/>
          <w:szCs w:val="22"/>
        </w:rPr>
        <w:t xml:space="preserve">Implement every module's data ownership as defined in Chapter 6</w:t>
      </w:r>
    </w:p>
    <w:p>
      <w:pPr>
        <w:pStyle w:val="ListParagraph"/>
        <w:numPr>
          <w:ilvl w:val="0"/>
          <w:numId w:val="2"/>
        </w:numPr>
        <w:spacing w:after="60" w:before="60"/>
      </w:pPr>
      <w:r>
        <w:rPr>
          <w:rFonts w:ascii="Arial" w:cs="Arial" w:eastAsia="Arial" w:hAnsi="Arial"/>
          <w:color w:val="2C2C2C"/>
          <w:sz w:val="22"/>
          <w:szCs w:val="22"/>
        </w:rPr>
        <w:t xml:space="preserve">Include the audit log table with INSERT-only application permissions as required in Chapter 14</w:t>
      </w:r>
    </w:p>
    <w:p>
      <w:pPr>
        <w:pStyle w:val="ListParagraph"/>
        <w:numPr>
          <w:ilvl w:val="0"/>
          <w:numId w:val="2"/>
        </w:numPr>
        <w:spacing w:after="60" w:before="60"/>
      </w:pPr>
      <w:r>
        <w:rPr>
          <w:rFonts w:ascii="Arial" w:cs="Arial" w:eastAsia="Arial" w:hAnsi="Arial"/>
          <w:color w:val="2C2C2C"/>
          <w:sz w:val="22"/>
          <w:szCs w:val="22"/>
        </w:rPr>
        <w:t xml:space="preserve">Implement workspace_id as a non-nullable foreign key on all tenant-owned tables</w:t>
      </w:r>
    </w:p>
    <w:p>
      <w:pPr>
        <w:pStyle w:val="ListParagraph"/>
        <w:numPr>
          <w:ilvl w:val="0"/>
          <w:numId w:val="2"/>
        </w:numPr>
        <w:spacing w:after="60" w:before="60"/>
      </w:pPr>
      <w:r>
        <w:rPr>
          <w:rFonts w:ascii="Arial" w:cs="Arial" w:eastAsia="Arial" w:hAnsi="Arial"/>
          <w:color w:val="2C2C2C"/>
          <w:sz w:val="22"/>
          <w:szCs w:val="22"/>
        </w:rPr>
        <w:t xml:space="preserve">Implement the guest lifecycle states defined in PRD v1.1 Chapter 5</w:t>
      </w:r>
    </w:p>
    <w:p>
      <w:pPr>
        <w:pStyle w:val="ListParagraph"/>
        <w:numPr>
          <w:ilvl w:val="0"/>
          <w:numId w:val="2"/>
        </w:numPr>
        <w:spacing w:after="60" w:before="60"/>
      </w:pPr>
      <w:r>
        <w:rPr>
          <w:rFonts w:ascii="Arial" w:cs="Arial" w:eastAsia="Arial" w:hAnsi="Arial"/>
          <w:color w:val="2C2C2C"/>
          <w:sz w:val="22"/>
          <w:szCs w:val="22"/>
        </w:rPr>
        <w:t xml:space="preserve">Not introduce tables, relationships, or structures not supported by this architecture</w:t>
      </w:r>
    </w:p>
    <w:p>
      <w:r>
        <w:t xml:space="preserve"/>
      </w:r>
    </w:p>
    <w:p>
      <w:pPr>
        <w:pStyle w:val="Heading3"/>
        <w:spacing w:after="80" w:before="200"/>
      </w:pPr>
      <w:r>
        <w:rPr>
          <w:rFonts w:ascii="Arial" w:cs="Arial" w:eastAsia="Arial" w:hAnsi="Arial"/>
          <w:b/>
          <w:bCs/>
          <w:color w:val="1B3A4B"/>
          <w:sz w:val="24"/>
          <w:szCs w:val="24"/>
        </w:rPr>
        <w:t xml:space="preserve">Development must:</w:t>
      </w:r>
    </w:p>
    <w:p>
      <w:pPr>
        <w:pStyle w:val="ListParagraph"/>
        <w:numPr>
          <w:ilvl w:val="0"/>
          <w:numId w:val="2"/>
        </w:numPr>
        <w:spacing w:after="60" w:before="60"/>
      </w:pPr>
      <w:r>
        <w:rPr>
          <w:rFonts w:ascii="Arial" w:cs="Arial" w:eastAsia="Arial" w:hAnsi="Arial"/>
          <w:color w:val="2C2C2C"/>
          <w:sz w:val="22"/>
          <w:szCs w:val="22"/>
        </w:rPr>
        <w:t xml:space="preserve">Implement the front controller routing pattern defined in Chapter 4</w:t>
      </w:r>
    </w:p>
    <w:p>
      <w:pPr>
        <w:pStyle w:val="ListParagraph"/>
        <w:numPr>
          <w:ilvl w:val="0"/>
          <w:numId w:val="2"/>
        </w:numPr>
        <w:spacing w:after="60" w:before="60"/>
      </w:pPr>
      <w:r>
        <w:rPr>
          <w:rFonts w:ascii="Arial" w:cs="Arial" w:eastAsia="Arial" w:hAnsi="Arial"/>
          <w:color w:val="2C2C2C"/>
          <w:sz w:val="22"/>
          <w:szCs w:val="22"/>
        </w:rPr>
        <w:t xml:space="preserve">Respect module boundaries defined in Chapter 6 — no cross-module direct database access</w:t>
      </w:r>
    </w:p>
    <w:p>
      <w:pPr>
        <w:pStyle w:val="ListParagraph"/>
        <w:numPr>
          <w:ilvl w:val="0"/>
          <w:numId w:val="2"/>
        </w:numPr>
        <w:spacing w:after="60" w:before="60"/>
      </w:pPr>
      <w:r>
        <w:rPr>
          <w:rFonts w:ascii="Arial" w:cs="Arial" w:eastAsia="Arial" w:hAnsi="Arial"/>
          <w:color w:val="2C2C2C"/>
          <w:sz w:val="22"/>
          <w:szCs w:val="22"/>
        </w:rPr>
        <w:t xml:space="preserve">Apply security controls defined in Chapter 19 without exception</w:t>
      </w:r>
    </w:p>
    <w:p>
      <w:pPr>
        <w:pStyle w:val="ListParagraph"/>
        <w:numPr>
          <w:ilvl w:val="0"/>
          <w:numId w:val="2"/>
        </w:numPr>
        <w:spacing w:after="60" w:before="60"/>
      </w:pPr>
      <w:r>
        <w:rPr>
          <w:rFonts w:ascii="Arial" w:cs="Arial" w:eastAsia="Arial" w:hAnsi="Arial"/>
          <w:color w:val="2C2C2C"/>
          <w:sz w:val="22"/>
          <w:szCs w:val="22"/>
        </w:rPr>
        <w:t xml:space="preserve">Never expose raw file system paths or raw uploaded files to the browser</w:t>
      </w:r>
    </w:p>
    <w:p>
      <w:pPr>
        <w:pStyle w:val="ListParagraph"/>
        <w:numPr>
          <w:ilvl w:val="0"/>
          <w:numId w:val="2"/>
        </w:numPr>
        <w:spacing w:after="60" w:before="60"/>
      </w:pPr>
      <w:r>
        <w:rPr>
          <w:rFonts w:ascii="Arial" w:cs="Arial" w:eastAsia="Arial" w:hAnsi="Arial"/>
          <w:color w:val="2C2C2C"/>
          <w:sz w:val="22"/>
          <w:szCs w:val="22"/>
        </w:rPr>
        <w:t xml:space="preserve">Never hardcode configuration values that belong in a configuration layer</w:t>
      </w:r>
    </w:p>
    <w:p>
      <w:pPr>
        <w:pStyle w:val="ListParagraph"/>
        <w:numPr>
          <w:ilvl w:val="0"/>
          <w:numId w:val="2"/>
        </w:numPr>
        <w:spacing w:after="60" w:before="60"/>
      </w:pPr>
      <w:r>
        <w:rPr>
          <w:rFonts w:ascii="Arial" w:cs="Arial" w:eastAsia="Arial" w:hAnsi="Arial"/>
          <w:color w:val="2C2C2C"/>
          <w:sz w:val="22"/>
          <w:szCs w:val="22"/>
        </w:rPr>
        <w:t xml:space="preserve">Log every System Error and Unexpected Error as defined in Chapter 15</w:t>
      </w:r>
    </w:p>
    <w:p>
      <w:r>
        <w:t xml:space="preserve"/>
      </w:r>
    </w:p>
    <w:p>
      <w:pPr>
        <w:pStyle w:val="Heading3"/>
        <w:spacing w:after="80" w:before="200"/>
      </w:pPr>
      <w:r>
        <w:rPr>
          <w:rFonts w:ascii="Arial" w:cs="Arial" w:eastAsia="Arial" w:hAnsi="Arial"/>
          <w:b/>
          <w:bCs/>
          <w:color w:val="1B3A4B"/>
          <w:sz w:val="24"/>
          <w:szCs w:val="24"/>
        </w:rPr>
        <w:t xml:space="preserve">Every developer must:</w:t>
      </w:r>
    </w:p>
    <w:p>
      <w:pPr>
        <w:pStyle w:val="ListParagraph"/>
        <w:numPr>
          <w:ilvl w:val="0"/>
          <w:numId w:val="2"/>
        </w:numPr>
        <w:spacing w:after="60" w:before="60"/>
      </w:pPr>
      <w:r>
        <w:rPr>
          <w:rFonts w:ascii="Arial" w:cs="Arial" w:eastAsia="Arial" w:hAnsi="Arial"/>
          <w:color w:val="2C2C2C"/>
          <w:sz w:val="22"/>
          <w:szCs w:val="22"/>
        </w:rPr>
        <w:t xml:space="preserve">Read SAD v1.1 before writing code</w:t>
      </w:r>
    </w:p>
    <w:p>
      <w:pPr>
        <w:pStyle w:val="ListParagraph"/>
        <w:numPr>
          <w:ilvl w:val="0"/>
          <w:numId w:val="2"/>
        </w:numPr>
        <w:spacing w:after="60" w:before="60"/>
      </w:pPr>
      <w:r>
        <w:rPr>
          <w:rFonts w:ascii="Arial" w:cs="Arial" w:eastAsia="Arial" w:hAnsi="Arial"/>
          <w:color w:val="2C2C2C"/>
          <w:sz w:val="22"/>
          <w:szCs w:val="22"/>
        </w:rPr>
        <w:t xml:space="preserve">Read the Database Design Document before writing any query</w:t>
      </w:r>
    </w:p>
    <w:p>
      <w:pPr>
        <w:pStyle w:val="ListParagraph"/>
        <w:numPr>
          <w:ilvl w:val="0"/>
          <w:numId w:val="2"/>
        </w:numPr>
        <w:spacing w:after="60" w:before="60"/>
      </w:pPr>
      <w:r>
        <w:rPr>
          <w:rFonts w:ascii="Arial" w:cs="Arial" w:eastAsia="Arial" w:hAnsi="Arial"/>
          <w:color w:val="2C2C2C"/>
          <w:sz w:val="22"/>
          <w:szCs w:val="22"/>
        </w:rPr>
        <w:t xml:space="preserve">Raise an ADR proposal before implementing anything that conflicts with this document</w:t>
      </w:r>
    </w:p>
    <w:p>
      <w:pPr>
        <w:pStyle w:val="ListParagraph"/>
        <w:numPr>
          <w:ilvl w:val="0"/>
          <w:numId w:val="2"/>
        </w:numPr>
        <w:spacing w:after="60" w:before="60"/>
      </w:pPr>
      <w:r>
        <w:rPr>
          <w:rFonts w:ascii="Arial" w:cs="Arial" w:eastAsia="Arial" w:hAnsi="Arial"/>
          <w:color w:val="2C2C2C"/>
          <w:sz w:val="22"/>
          <w:szCs w:val="22"/>
        </w:rPr>
        <w:t xml:space="preserve">Treat the audit log as sacred — append-only, never edited, never deleted</w:t>
      </w:r>
    </w:p>
    <w:p>
      <w:r>
        <w:t xml:space="preserve"/>
      </w:r>
    </w:p>
    <w:p>
      <w:pPr>
        <w:pStyle w:val="Heading2"/>
        <w:spacing w:after="120" w:before="320"/>
      </w:pPr>
      <w:r>
        <w:rPr>
          <w:rFonts w:ascii="Arial" w:cs="Arial" w:eastAsia="Arial" w:hAnsi="Arial"/>
          <w:b/>
          <w:bCs/>
          <w:color w:val="4A6274"/>
          <w:sz w:val="28"/>
          <w:szCs w:val="28"/>
        </w:rPr>
        <w:t xml:space="preserve">22.5  Closing Statement</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1B3A4B"/>
                <w:sz w:val="22"/>
                <w:szCs w:val="22"/>
              </w:rPr>
              <w:t xml:space="preserve">The Architecture Phase is complete.
The product is defined. The architecture is designed. The boundaries are drawn.
What follows is Database Design — the translation of this architecture into the precise, structured data model that every module will read from and write to.
Database Design may not proceed until this document is reviewed and approved.</w:t>
            </w:r>
          </w:p>
        </w:tc>
      </w:tr>
    </w:tbl>
    <w:p>
      <w:r>
        <w:t xml:space="preserve"/>
      </w:r>
    </w:p>
    <w:p>
      <w:pPr>
        <w:spacing w:before="160"/>
        <w:jc w:val="center"/>
      </w:pPr>
      <w:r>
        <w:rPr>
          <w:rFonts w:ascii="Arial" w:cs="Arial" w:eastAsia="Arial" w:hAnsi="Arial"/>
          <w:b/>
          <w:bCs/>
          <w:color w:val="C9A84C"/>
          <w:sz w:val="28"/>
          <w:szCs w:val="28"/>
        </w:rPr>
        <w:t xml:space="preserve">One Wedding. One Workspace. Everyone Aligned.</w:t>
      </w:r>
    </w:p>
    <w:p>
      <w:pPr>
        <w:jc w:val="center"/>
      </w:pPr>
      <w:r>
        <w:rPr>
          <w:rFonts w:ascii="Arial" w:cs="Arial" w:eastAsia="Arial" w:hAnsi="Arial"/>
          <w:i/>
          <w:iCs/>
          <w:color w:val="4A6274"/>
          <w:sz w:val="20"/>
          <w:szCs w:val="20"/>
        </w:rPr>
        <w:t xml:space="preserve">Inveetaire — Software Architecture Document v1.1 — FINAL</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C2C2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00"/>
      <w:outlineLvl w:val="0"/>
    </w:pPr>
    <w:rPr>
      <w:rFonts w:ascii="Arial" w:cs="Arial" w:eastAsia="Arial" w:hAnsi="Arial"/>
      <w:b/>
      <w:bCs/>
      <w:color w:val="1B3A4B"/>
      <w:sz w:val="36"/>
      <w:szCs w:val="36"/>
    </w:rPr>
  </w:style>
  <w:style w:type="paragraph" w:styleId="Heading2">
    <w:name w:val="Heading 2"/>
    <w:basedOn w:val="Normal"/>
    <w:next w:val="Normal"/>
    <w:qFormat/>
    <w:pPr>
      <w:spacing w:after="120" w:before="320"/>
      <w:outlineLvl w:val="1"/>
    </w:pPr>
    <w:rPr>
      <w:rFonts w:ascii="Arial" w:cs="Arial" w:eastAsia="Arial" w:hAnsi="Arial"/>
      <w:b/>
      <w:bCs/>
      <w:color w:val="4A6274"/>
      <w:sz w:val="28"/>
      <w:szCs w:val="28"/>
    </w:rPr>
  </w:style>
  <w:style w:type="paragraph" w:styleId="Heading3">
    <w:name w:val="Heading 3"/>
    <w:basedOn w:val="Normal"/>
    <w:next w:val="Normal"/>
    <w:qFormat/>
    <w:pPr>
      <w:spacing w:after="80" w:before="200"/>
      <w:outlineLvl w:val="2"/>
    </w:pPr>
    <w:rPr>
      <w:rFonts w:ascii="Arial" w:cs="Arial" w:eastAsia="Arial" w:hAnsi="Arial"/>
      <w:b/>
      <w:bCs/>
      <w:color w:val="1B3A4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2026-06-26T10:58:48.987Z</dcterms:created>
  <dcterms:modified xsi:type="dcterms:W3CDTF">2026-06-26T10:58:48.999Z</dcterms:modified>
</cp:coreProperties>
</file>

<file path=docProps/custom.xml><?xml version="1.0" encoding="utf-8"?>
<Properties xmlns="http://schemas.openxmlformats.org/officeDocument/2006/custom-properties" xmlns:vt="http://schemas.openxmlformats.org/officeDocument/2006/docPropsVTypes"/>
</file>