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DATABASE DESIGN DOCUMENT</w:t>
      </w:r>
    </w:p>
    <w:p>
      <w:pPr>
        <w:jc w:val="center"/>
      </w:pPr>
      <w:r>
        <w:rPr>
          <w:rFonts w:ascii="Arial" w:cs="Arial" w:eastAsia="Arial" w:hAnsi="Arial"/>
          <w:b/>
          <w:bCs/>
          <w:color w:val="4A6274"/>
          <w:sz w:val="26"/>
          <w:szCs w:val="26"/>
        </w:rPr>
        <w:t xml:space="preserve">Version 1.0  —  Conceptual Model</w:t>
      </w:r>
    </w:p>
    <w:p>
      <w:pPr>
        <w:spacing w:after="0" w:before="40"/>
        <w:jc w:val="center"/>
      </w:pPr>
      <w:r>
        <w:rPr>
          <w:rFonts w:ascii="Arial" w:cs="Arial" w:eastAsia="Arial" w:hAnsi="Arial"/>
          <w:i/>
          <w:iCs/>
          <w:color w:val="4A6274"/>
          <w:sz w:val="22"/>
          <w:szCs w:val="22"/>
        </w:rPr>
        <w:t xml:space="preserve">Business Entities · Ownership · Relationships · Lifecycle · Boundaries</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Type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Design Document (DDD)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 — Conceptual Model</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Phase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Conceptual (no SQL, no columns, no types)</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Based 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 + SAD v1.1 FINAL (Both Approved)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Database Engine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MariaDB / MySQL (PostgreSQL migration ready)</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Next Phase</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Logical Model (pending approval of this document)</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Status</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 — Pending Review</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PURPOSE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This document defines every business entity in Inveetaire — its responsibility, ownership, relationships, lifecycle, and classification — without writing a single line of SQL. It is the conceptual foundation that the Logical Model and Physical Schema must faithfully implement.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 Database Philosophy</w:t>
      </w:r>
    </w:p>
    <w:p>
      <w:pPr>
        <w:pStyle w:val="Heading2"/>
        <w:spacing w:after="120" w:before="320"/>
      </w:pPr>
      <w:r>
        <w:rPr>
          <w:rFonts w:ascii="Arial" w:cs="Arial" w:eastAsia="Arial" w:hAnsi="Arial"/>
          <w:b/>
          <w:bCs/>
          <w:color w:val="4A6274"/>
          <w:sz w:val="28"/>
          <w:szCs w:val="28"/>
        </w:rPr>
        <w:t xml:space="preserve">1.1  Why the Database Exists</w:t>
      </w:r>
    </w:p>
    <w:p>
      <w:pPr>
        <w:spacing w:after="80" w:before="80"/>
        <w:jc w:val="left"/>
      </w:pPr>
      <w:r>
        <w:rPr>
          <w:rFonts w:ascii="Arial" w:cs="Arial" w:eastAsia="Arial" w:hAnsi="Arial"/>
          <w:b w:val="false"/>
          <w:bCs w:val="false"/>
          <w:i w:val="false"/>
          <w:iCs w:val="false"/>
          <w:color w:val="2C2C2C"/>
          <w:sz w:val="22"/>
          <w:szCs w:val="22"/>
        </w:rPr>
        <w:t xml:space="preserve">The Inveetaire database exists for one purpose: to persist the shared operational state of every wedding workspace so that all authorized users — couple, crew, and administrator — see the same truth at the same moment, regardless of which device or session they are using.</w:t>
      </w:r>
    </w:p>
    <w:p>
      <w:pPr>
        <w:spacing w:after="80" w:before="80"/>
        <w:jc w:val="left"/>
      </w:pPr>
      <w:r>
        <w:rPr>
          <w:rFonts w:ascii="Arial" w:cs="Arial" w:eastAsia="Arial" w:hAnsi="Arial"/>
          <w:b w:val="false"/>
          <w:bCs w:val="false"/>
          <w:i w:val="false"/>
          <w:iCs w:val="false"/>
          <w:color w:val="2C2C2C"/>
          <w:sz w:val="22"/>
          <w:szCs w:val="22"/>
        </w:rPr>
        <w:t xml:space="preserve">The database is not the product. It is not the architecture. It is the memory of the system. Its job is to store what the product and architecture have defined, to enforce the relationships between those things, and to return that information reliably and consistently on demand.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database reflects the product and implements the architecture. It does not define either. If something is not in the PRD, it has no business entity. If something is not in the architecture, it has no database representation.</w:t>
            </w:r>
          </w:p>
        </w:tc>
      </w:tr>
    </w:tbl>
    <w:p>
      <w:r>
        <w:t xml:space="preserve"/>
      </w:r>
    </w:p>
    <w:p>
      <w:pPr>
        <w:pStyle w:val="Heading2"/>
        <w:spacing w:after="120" w:before="320"/>
      </w:pPr>
      <w:r>
        <w:rPr>
          <w:rFonts w:ascii="Arial" w:cs="Arial" w:eastAsia="Arial" w:hAnsi="Arial"/>
          <w:b/>
          <w:bCs/>
          <w:color w:val="4A6274"/>
          <w:sz w:val="28"/>
          <w:szCs w:val="28"/>
        </w:rPr>
        <w:t xml:space="preserve">1.2  Why Business Entities Come Before Tables</w:t>
      </w:r>
    </w:p>
    <w:p>
      <w:pPr>
        <w:spacing w:after="80" w:before="80"/>
        <w:jc w:val="left"/>
      </w:pPr>
      <w:r>
        <w:rPr>
          <w:rFonts w:ascii="Arial" w:cs="Arial" w:eastAsia="Arial" w:hAnsi="Arial"/>
          <w:b w:val="false"/>
          <w:bCs w:val="false"/>
          <w:i w:val="false"/>
          <w:iCs w:val="false"/>
          <w:color w:val="2C2C2C"/>
          <w:sz w:val="22"/>
          <w:szCs w:val="22"/>
        </w:rPr>
        <w:t xml:space="preserve">A database table is a technical artifact. A business entity is a real concept that exists in the product regardless of how it is stored. The Guest is a business entity. The guests table is where that entity eventually lives. These are not the same thing, and confusing them at the design stage leads to tables that serve the convenience of the developer rather than the clarity of the product.</w:t>
      </w:r>
    </w:p>
    <w:p>
      <w:pPr>
        <w:spacing w:after="80" w:before="80"/>
        <w:jc w:val="left"/>
      </w:pPr>
      <w:r>
        <w:rPr>
          <w:rFonts w:ascii="Arial" w:cs="Arial" w:eastAsia="Arial" w:hAnsi="Arial"/>
          <w:b w:val="false"/>
          <w:bCs w:val="false"/>
          <w:i w:val="false"/>
          <w:iCs w:val="false"/>
          <w:color w:val="2C2C2C"/>
          <w:sz w:val="22"/>
          <w:szCs w:val="22"/>
        </w:rPr>
        <w:t xml:space="preserve">By defining business entities first — their responsibility, their ownership, their lifecycle, their relationships — the conceptual model forces the following question before any schema decision is made: does this entity exist because the product needs it, or because the developer finds it convenient?</w:t>
      </w:r>
    </w:p>
    <w:p>
      <w:pPr>
        <w:spacing w:after="80" w:before="80"/>
        <w:jc w:val="left"/>
      </w:pPr>
      <w:r>
        <w:rPr>
          <w:rFonts w:ascii="Arial" w:cs="Arial" w:eastAsia="Arial" w:hAnsi="Arial"/>
          <w:b w:val="false"/>
          <w:bCs w:val="false"/>
          <w:i w:val="false"/>
          <w:iCs w:val="false"/>
          <w:color w:val="2C2C2C"/>
          <w:sz w:val="22"/>
          <w:szCs w:val="22"/>
        </w:rPr>
        <w:t xml:space="preserve">Every entity in this document was derived directly from a requirement in PRD v1.1 or an architectural decision in SAD v1.1. No entity exists for purely technical reasons. When the Logical Model is designed, every table will be traceable back to an entity in this document, and every entity in this document will be traceable back to a requirement in the PRD.</w:t>
      </w:r>
    </w:p>
    <w:p>
      <w:r>
        <w:t xml:space="preserve"/>
      </w:r>
    </w:p>
    <w:p>
      <w:pPr>
        <w:pStyle w:val="Heading2"/>
        <w:spacing w:after="120" w:before="320"/>
      </w:pPr>
      <w:r>
        <w:rPr>
          <w:rFonts w:ascii="Arial" w:cs="Arial" w:eastAsia="Arial" w:hAnsi="Arial"/>
          <w:b/>
          <w:bCs/>
          <w:color w:val="4A6274"/>
          <w:sz w:val="28"/>
          <w:szCs w:val="28"/>
        </w:rPr>
        <w:t xml:space="preserve">1.3  Database Ownership</w:t>
      </w:r>
    </w:p>
    <w:p>
      <w:pPr>
        <w:spacing w:after="80" w:before="80"/>
        <w:jc w:val="left"/>
      </w:pPr>
      <w:r>
        <w:rPr>
          <w:rFonts w:ascii="Arial" w:cs="Arial" w:eastAsia="Arial" w:hAnsi="Arial"/>
          <w:b w:val="false"/>
          <w:bCs w:val="false"/>
          <w:i w:val="false"/>
          <w:iCs w:val="false"/>
          <w:color w:val="2C2C2C"/>
          <w:sz w:val="22"/>
          <w:szCs w:val="22"/>
        </w:rPr>
        <w:t xml:space="preserve">Ownership in the database context means: which part of the system is responsible for the integrity of this entity's data? The database enforces structural integrity through constraints. The application enforces business integrity through module logic. These two layers are complementary — neither replaces the other.</w:t>
      </w:r>
    </w:p>
    <w:p>
      <w:pPr>
        <w:spacing w:after="80" w:before="80"/>
        <w:jc w:val="left"/>
      </w:pPr>
      <w:r>
        <w:rPr>
          <w:rFonts w:ascii="Arial" w:cs="Arial" w:eastAsia="Arial" w:hAnsi="Arial"/>
          <w:b w:val="false"/>
          <w:bCs w:val="false"/>
          <w:i w:val="false"/>
          <w:iCs w:val="false"/>
          <w:color w:val="2C2C2C"/>
          <w:sz w:val="22"/>
          <w:szCs w:val="22"/>
        </w:rPr>
        <w:t xml:space="preserve">Database ownership operates at two levels:</w:t>
      </w:r>
    </w:p>
    <w:p>
      <w:pPr>
        <w:pStyle w:val="ListParagraph"/>
        <w:numPr>
          <w:ilvl w:val="0"/>
          <w:numId w:val="2"/>
        </w:numPr>
        <w:spacing w:after="60" w:before="60"/>
      </w:pPr>
      <w:r>
        <w:rPr>
          <w:rFonts w:ascii="Arial" w:cs="Arial" w:eastAsia="Arial" w:hAnsi="Arial"/>
          <w:color w:val="2C2C2C"/>
          <w:sz w:val="22"/>
          <w:szCs w:val="22"/>
        </w:rPr>
        <w:t xml:space="preserve">Platform-level entities — owned by the platform, shared across all workspaces. Examples: Theme, Commercial Plan, System Configuration. These records are created and managed by the Super Admin and are never duplicated per workspace.</w:t>
      </w:r>
    </w:p>
    <w:p>
      <w:pPr>
        <w:pStyle w:val="ListParagraph"/>
        <w:numPr>
          <w:ilvl w:val="0"/>
          <w:numId w:val="2"/>
        </w:numPr>
        <w:spacing w:after="60" w:before="60"/>
      </w:pPr>
      <w:r>
        <w:rPr>
          <w:rFonts w:ascii="Arial" w:cs="Arial" w:eastAsia="Arial" w:hAnsi="Arial"/>
          <w:color w:val="2C2C2C"/>
          <w:sz w:val="22"/>
          <w:szCs w:val="22"/>
        </w:rPr>
        <w:t xml:space="preserve">Workspace-level entities — owned by exactly one workspace. Examples: Guest, Vendor, Invitation. These records carry a workspace identifier and are isolated from all other workspaces.</w:t>
      </w:r>
    </w:p>
    <w:p>
      <w:pPr>
        <w:spacing w:after="80" w:before="80"/>
        <w:jc w:val="left"/>
      </w:pPr>
      <w:r>
        <w:rPr>
          <w:rFonts w:ascii="Arial" w:cs="Arial" w:eastAsia="Arial" w:hAnsi="Arial"/>
          <w:b w:val="false"/>
          <w:bCs w:val="false"/>
          <w:i w:val="false"/>
          <w:iCs w:val="false"/>
          <w:color w:val="2C2C2C"/>
          <w:sz w:val="22"/>
          <w:szCs w:val="22"/>
        </w:rPr>
        <w:t xml:space="preserve">No workspace-level entity may reference a record from another workspace. No platform-level entity may carry a workspace identifier. This boundary is absolute.</w:t>
      </w:r>
    </w:p>
    <w:p>
      <w:r>
        <w:t xml:space="preserve"/>
      </w:r>
    </w:p>
    <w:p>
      <w:pPr>
        <w:pStyle w:val="Heading2"/>
        <w:spacing w:after="120" w:before="320"/>
      </w:pPr>
      <w:r>
        <w:rPr>
          <w:rFonts w:ascii="Arial" w:cs="Arial" w:eastAsia="Arial" w:hAnsi="Arial"/>
          <w:b/>
          <w:bCs/>
          <w:color w:val="4A6274"/>
          <w:sz w:val="28"/>
          <w:szCs w:val="28"/>
        </w:rPr>
        <w:t xml:space="preserve">1.4  Tenant Isolation in the Database</w:t>
      </w:r>
    </w:p>
    <w:p>
      <w:pPr>
        <w:spacing w:after="80" w:before="80"/>
        <w:jc w:val="left"/>
      </w:pPr>
      <w:r>
        <w:rPr>
          <w:rFonts w:ascii="Arial" w:cs="Arial" w:eastAsia="Arial" w:hAnsi="Arial"/>
          <w:b w:val="false"/>
          <w:bCs w:val="false"/>
          <w:i w:val="false"/>
          <w:iCs w:val="false"/>
          <w:color w:val="2C2C2C"/>
          <w:sz w:val="22"/>
          <w:szCs w:val="22"/>
        </w:rPr>
        <w:t xml:space="preserve">As established in SAD v1.1, Inveetaire uses a single shared database for all tenants. Isolation is enforced at the application layer through a workspace identifier that is present on every workspace-level entity. The database design must make this isolation structurally obvious:</w:t>
      </w:r>
    </w:p>
    <w:p>
      <w:pPr>
        <w:pStyle w:val="ListParagraph"/>
        <w:numPr>
          <w:ilvl w:val="0"/>
          <w:numId w:val="2"/>
        </w:numPr>
        <w:spacing w:after="60" w:before="60"/>
      </w:pPr>
      <w:r>
        <w:rPr>
          <w:rFonts w:ascii="Arial" w:cs="Arial" w:eastAsia="Arial" w:hAnsi="Arial"/>
          <w:color w:val="2C2C2C"/>
          <w:sz w:val="22"/>
          <w:szCs w:val="22"/>
        </w:rPr>
        <w:t xml:space="preserve">Every workspace-level entity carries a workspace identifier as a non-nullable attribute</w:t>
      </w:r>
    </w:p>
    <w:p>
      <w:pPr>
        <w:pStyle w:val="ListParagraph"/>
        <w:numPr>
          <w:ilvl w:val="0"/>
          <w:numId w:val="2"/>
        </w:numPr>
        <w:spacing w:after="60" w:before="60"/>
      </w:pPr>
      <w:r>
        <w:rPr>
          <w:rFonts w:ascii="Arial" w:cs="Arial" w:eastAsia="Arial" w:hAnsi="Arial"/>
          <w:color w:val="2C2C2C"/>
          <w:sz w:val="22"/>
          <w:szCs w:val="22"/>
        </w:rPr>
        <w:t xml:space="preserve">No workspace-level entity can exist without a valid workspace identifier</w:t>
      </w:r>
    </w:p>
    <w:p>
      <w:pPr>
        <w:pStyle w:val="ListParagraph"/>
        <w:numPr>
          <w:ilvl w:val="0"/>
          <w:numId w:val="2"/>
        </w:numPr>
        <w:spacing w:after="60" w:before="60"/>
      </w:pPr>
      <w:r>
        <w:rPr>
          <w:rFonts w:ascii="Arial" w:cs="Arial" w:eastAsia="Arial" w:hAnsi="Arial"/>
          <w:color w:val="2C2C2C"/>
          <w:sz w:val="22"/>
          <w:szCs w:val="22"/>
        </w:rPr>
        <w:t xml:space="preserve">The workspace identifier is set at record creation and never changes</w:t>
      </w:r>
    </w:p>
    <w:p>
      <w:pPr>
        <w:pStyle w:val="ListParagraph"/>
        <w:numPr>
          <w:ilvl w:val="0"/>
          <w:numId w:val="2"/>
        </w:numPr>
        <w:spacing w:after="60" w:before="60"/>
      </w:pPr>
      <w:r>
        <w:rPr>
          <w:rFonts w:ascii="Arial" w:cs="Arial" w:eastAsia="Arial" w:hAnsi="Arial"/>
          <w:color w:val="2C2C2C"/>
          <w:sz w:val="22"/>
          <w:szCs w:val="22"/>
        </w:rPr>
        <w:t xml:space="preserve">No query on workspace-level data is valid without a workspace identifier condition — this is a business rule enforced by both the application and, where possible, the database</w:t>
      </w:r>
    </w:p>
    <w:p>
      <w:r>
        <w:t xml:space="preserve"/>
      </w:r>
    </w:p>
    <w:p>
      <w:pPr>
        <w:pStyle w:val="Heading2"/>
        <w:spacing w:after="120" w:before="320"/>
      </w:pPr>
      <w:r>
        <w:rPr>
          <w:rFonts w:ascii="Arial" w:cs="Arial" w:eastAsia="Arial" w:hAnsi="Arial"/>
          <w:b/>
          <w:bCs/>
          <w:color w:val="4A6274"/>
          <w:sz w:val="28"/>
          <w:szCs w:val="28"/>
        </w:rPr>
        <w:t xml:space="preserve">1.5  The Golden Rule of This Document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E8EAF6"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table name. No column name. No data type. No index. No foreign key syntax. No SQL. This document defines WHAT exists and WHY. The Logical Model defines HOW it is structured. The Physical Schema defines HOW it is implemented. These three phases must remain separate.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 Entity Catalog</w:t>
      </w:r>
    </w:p>
    <w:p>
      <w:pPr>
        <w:pStyle w:val="Heading2"/>
        <w:spacing w:after="120" w:before="320"/>
      </w:pPr>
      <w:r>
        <w:rPr>
          <w:rFonts w:ascii="Arial" w:cs="Arial" w:eastAsia="Arial" w:hAnsi="Arial"/>
          <w:b/>
          <w:bCs/>
          <w:color w:val="4A6274"/>
          <w:sz w:val="28"/>
          <w:szCs w:val="28"/>
        </w:rPr>
        <w:t xml:space="preserve">2.1  Overview</w:t>
      </w:r>
    </w:p>
    <w:p>
      <w:pPr>
        <w:spacing w:after="80" w:before="80"/>
        <w:jc w:val="left"/>
      </w:pPr>
      <w:r>
        <w:rPr>
          <w:rFonts w:ascii="Arial" w:cs="Arial" w:eastAsia="Arial" w:hAnsi="Arial"/>
          <w:b w:val="false"/>
          <w:bCs w:val="false"/>
          <w:i w:val="false"/>
          <w:iCs w:val="false"/>
          <w:color w:val="2C2C2C"/>
          <w:sz w:val="22"/>
          <w:szCs w:val="22"/>
        </w:rPr>
        <w:t xml:space="preserve">Inveetaire contains 32 business entities organized into seven functional groups. Each entity has a single, clearly defined responsibility. No entity serves two masters. The catalog below defines what each entity is responsible for — not how it is built.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800"/>
        <w:gridCol w:w="2080"/>
        <w:gridCol w:w="400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2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Group</w:t>
            </w:r>
          </w:p>
        </w:tc>
        <w:tc>
          <w:tcPr>
            <w:tcW w:type="dxa" w:w="4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One-Line 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Commercial Plan</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Retention Policy</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&amp; Identity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9</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&amp; Theme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&amp; Theme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11</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&amp; Theme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12</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Section</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&amp; Theme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13</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&amp; Theme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14</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Management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15</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Event</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Management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16</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Management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17</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Management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18</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Operations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19</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Operations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 Job</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Operations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21</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Operations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22</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&amp; Budget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23</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&amp; Budget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24</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 Template</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25</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26</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&amp; Configuration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27</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&amp; Configuration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28</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Configuration</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&amp; Configuration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29</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Configuration</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&amp; Configuration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30</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Configuration</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&amp; Configuration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31</w:t>
            </w:r>
          </w:p>
        </w:tc>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&amp; Configuration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32</w:t>
            </w:r>
          </w:p>
        </w:tc>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&amp; Configuration</w:t>
            </w:r>
          </w:p>
        </w:tc>
      </w:tr>
    </w:tbl>
    <w:p>
      <w:r>
        <w:t xml:space="preserve"/>
      </w:r>
    </w:p>
    <w:p>
      <w:pPr>
        <w:pStyle w:val="Heading2"/>
        <w:spacing w:after="120" w:before="320"/>
      </w:pPr>
      <w:r>
        <w:rPr>
          <w:rFonts w:ascii="Arial" w:cs="Arial" w:eastAsia="Arial" w:hAnsi="Arial"/>
          <w:b/>
          <w:bCs/>
          <w:color w:val="4A6274"/>
          <w:sz w:val="28"/>
          <w:szCs w:val="28"/>
        </w:rPr>
        <w:t xml:space="preserve">2.2  Group A — Platform &amp; Identity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top-level container for a single wedding event. Every workspace-level entity belongs to exactly one workspace. The workspace is the tenant.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 authenticated human actor in the system. A user has a role and may be scoped to one workspace (Couple, Crew) or the entire platform (Super Admin).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Defines the permission boundary for a user. Roles are: Super Admin, Couple, Event Crew. Roles are platform-level reference data — not created per workspace.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an active authenticated session for a user. Tracks session identity, origin, and expiry. Supports audit of active sessions.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 Super Admin's temporary adoption of a workspace context for support purposes. Carries both the admin identity and the target workspace.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Commercial Plan</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Defines the service tier and entitlements available to a workspace. Controls retention, feature access, and support level. Platform-level — not per workspace.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Defines the workflow and module configuration for a workspace. Examples: Wedding, Engagement. Platform-level reference data.</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Retention Policy</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Defines the active and archive retention periods for a workspace. Derived from the Commercial Plan default or overridden by Super Admin.</w:t>
            </w:r>
          </w:p>
        </w:tc>
      </w:tr>
    </w:tbl>
    <w:p>
      <w:r>
        <w:t xml:space="preserve"/>
      </w:r>
    </w:p>
    <w:p>
      <w:pPr>
        <w:pStyle w:val="Heading2"/>
        <w:spacing w:after="120" w:before="320"/>
      </w:pPr>
      <w:r>
        <w:rPr>
          <w:rFonts w:ascii="Arial" w:cs="Arial" w:eastAsia="Arial" w:hAnsi="Arial"/>
          <w:b/>
          <w:bCs/>
          <w:color w:val="4A6274"/>
          <w:sz w:val="28"/>
          <w:szCs w:val="28"/>
        </w:rPr>
        <w:t xml:space="preserve">2.3  Group B — Invitation &amp; Theme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9</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 curated invitation design package. Carries its identity, version, supported event types, and availability status. Owned by the platform.</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 specific released version of a theme. A workspace pins to a theme version at configuration time. Breaking changes create a new version record.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11</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the configured invitation experience for one workspace. Connects the workspace to its chosen theme version and holds all content and configuration choices.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12</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Section</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the visibility and configuration state of one section within the couple's invitation. One record per configurable section.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13</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 congratulatory message submitted by a guest through the invitation wish wall. Linked to the workspace and optionally to the submitting guest.</w:t>
            </w:r>
          </w:p>
        </w:tc>
      </w:tr>
    </w:tbl>
    <w:p>
      <w:r>
        <w:t xml:space="preserve"/>
      </w:r>
    </w:p>
    <w:p>
      <w:pPr>
        <w:pStyle w:val="Heading2"/>
        <w:spacing w:after="120" w:before="320"/>
      </w:pPr>
      <w:r>
        <w:rPr>
          <w:rFonts w:ascii="Arial" w:cs="Arial" w:eastAsia="Arial" w:hAnsi="Arial"/>
          <w:b/>
          <w:bCs/>
          <w:color w:val="4A6274"/>
          <w:sz w:val="28"/>
          <w:szCs w:val="28"/>
        </w:rPr>
        <w:t xml:space="preserve">2.4  Group C — Guest Management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14</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invited person or household. Carries identity, Side, Group, invited PAX, and all status flags. The central entity of the wedding day operation.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15</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Event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the assignment of a guest to a specific sub-event within the wedding. One guest may be assigned to multiple events.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16</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 guest's formal attendance confirmation. Captures response, confirmed PAX, and submission timestamp. One per guest.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17</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the complete audit trail of status transitions for one guest. Each transition is a separate immutable record.</w:t>
            </w:r>
          </w:p>
        </w:tc>
      </w:tr>
    </w:tbl>
    <w:p>
      <w:r>
        <w:t xml:space="preserve"/>
      </w:r>
    </w:p>
    <w:p>
      <w:pPr>
        <w:pStyle w:val="Heading2"/>
        <w:spacing w:after="120" w:before="320"/>
      </w:pPr>
      <w:r>
        <w:rPr>
          <w:rFonts w:ascii="Arial" w:cs="Arial" w:eastAsia="Arial" w:hAnsi="Arial"/>
          <w:b/>
          <w:bCs/>
          <w:color w:val="4A6274"/>
          <w:sz w:val="28"/>
          <w:szCs w:val="28"/>
        </w:rPr>
        <w:t xml:space="preserve">2.5  Group D — Wedding Day Operation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18</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ceremony within a workspace. Must have at least one (Reception). Carries schedule, venue, and dress code.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19</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 single check-in action. Records guest, operator, method, actual PAX, angpao count, and timestamp. Immutable.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 Job</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label printing request triggered by a check-in. Records template used, labels generated, and print acknowledgement.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21</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an Event Crew operator account scoped to exactly one workspace. Created by the couple for wedding day operations.</w:t>
            </w:r>
          </w:p>
        </w:tc>
      </w:tr>
    </w:tbl>
    <w:p>
      <w:r>
        <w:t xml:space="preserve"/>
      </w:r>
    </w:p>
    <w:p>
      <w:pPr>
        <w:pStyle w:val="Heading2"/>
        <w:spacing w:after="120" w:before="320"/>
      </w:pPr>
      <w:r>
        <w:rPr>
          <w:rFonts w:ascii="Arial" w:cs="Arial" w:eastAsia="Arial" w:hAnsi="Arial"/>
          <w:b/>
          <w:bCs/>
          <w:color w:val="4A6274"/>
          <w:sz w:val="28"/>
          <w:szCs w:val="28"/>
        </w:rPr>
        <w:t xml:space="preserve">2.6  Group E — Vendor &amp; Budget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22</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contracted service provider. Carries identity, category, contact, agreed budget, actual cost, and status.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23</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payment installment to a vendor. Carries milestone name, amount, date, and notes. Multiple per vendor.</w:t>
            </w:r>
          </w:p>
        </w:tc>
      </w:tr>
    </w:tbl>
    <w:p>
      <w:r>
        <w:t xml:space="preserve"/>
      </w:r>
    </w:p>
    <w:p>
      <w:pPr>
        <w:pStyle w:val="Heading2"/>
        <w:spacing w:after="120" w:before="320"/>
      </w:pPr>
      <w:r>
        <w:rPr>
          <w:rFonts w:ascii="Arial" w:cs="Arial" w:eastAsia="Arial" w:hAnsi="Arial"/>
          <w:b/>
          <w:bCs/>
          <w:color w:val="4A6274"/>
          <w:sz w:val="28"/>
          <w:szCs w:val="28"/>
        </w:rPr>
        <w:t xml:space="preserve">2.7  Group F — Communication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24</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 Template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a WhatsApp message template per type (Invitation, H-1, Wedding Day). Stores couple's customized wording.</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25</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message sent to one guest. Records template type, timestamp, actor, and delivery status. Immutable.</w:t>
            </w:r>
          </w:p>
        </w:tc>
      </w:tr>
    </w:tbl>
    <w:p>
      <w:r>
        <w:t xml:space="preserve"/>
      </w:r>
    </w:p>
    <w:p>
      <w:pPr>
        <w:pStyle w:val="Heading2"/>
        <w:spacing w:after="120" w:before="320"/>
      </w:pPr>
      <w:r>
        <w:rPr>
          <w:rFonts w:ascii="Arial" w:cs="Arial" w:eastAsia="Arial" w:hAnsi="Arial"/>
          <w:b/>
          <w:bCs/>
          <w:color w:val="4A6274"/>
          <w:sz w:val="28"/>
          <w:szCs w:val="28"/>
        </w:rPr>
        <w:t xml:space="preserve">2.8  Group G — Files, Configuration &amp; Audit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26</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uploaded file. Carries original filename, storage path, file type, category, and processing status.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27</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Represents one processed version of a media file (thumbnail, display, full-width). Linked to parent Media File.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28</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Configuration</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Platform-wide configuration values. One record per key. Baseline for all workspaces.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29</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Configuration</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Workspace-specific overrides. Inherits from System Configuration where not overridden.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30</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Configuration</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printing setup: template definitions, dimensions, trigger conditions, copy counts.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31</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alert for the couple's dashboard. Evaluated on request. Temporary.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32</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 record of any significant system or business event. Permanent. Append-only.</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3. Entity Ownership</w:t>
      </w:r>
    </w:p>
    <w:p>
      <w:pPr>
        <w:pStyle w:val="Heading2"/>
        <w:spacing w:after="120" w:before="320"/>
      </w:pPr>
      <w:r>
        <w:rPr>
          <w:rFonts w:ascii="Arial" w:cs="Arial" w:eastAsia="Arial" w:hAnsi="Arial"/>
          <w:b/>
          <w:bCs/>
          <w:color w:val="4A6274"/>
          <w:sz w:val="28"/>
          <w:szCs w:val="28"/>
        </w:rPr>
        <w:t xml:space="preserve">3.1  Ownership Model</w:t>
      </w:r>
    </w:p>
    <w:p>
      <w:pPr>
        <w:spacing w:after="80" w:before="80"/>
        <w:jc w:val="left"/>
      </w:pPr>
      <w:r>
        <w:rPr>
          <w:rFonts w:ascii="Arial" w:cs="Arial" w:eastAsia="Arial" w:hAnsi="Arial"/>
          <w:b w:val="false"/>
          <w:bCs w:val="false"/>
          <w:i w:val="false"/>
          <w:iCs w:val="false"/>
          <w:color w:val="2C2C2C"/>
          <w:sz w:val="22"/>
          <w:szCs w:val="22"/>
        </w:rPr>
        <w:t xml:space="preserve">For every entity, ownership is defined across four dimensions: who creates it, who updates it, who reads it, and who deletes or archives it. Understanding these dimensions prevents unauthorized data mutations and clarifies module responsibilities in the application layer.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 entity is owned by the actor who is responsible for its integrity. Ownership does not mean exclusive access — it means exclusive write authority.</w:t>
            </w:r>
          </w:p>
        </w:tc>
      </w:tr>
    </w:tbl>
    <w:p>
      <w:r>
        <w:t xml:space="preserve"/>
      </w:r>
    </w:p>
    <w:p>
      <w:pPr>
        <w:pStyle w:val="Heading2"/>
        <w:spacing w:after="120" w:before="320"/>
      </w:pPr>
      <w:r>
        <w:rPr>
          <w:rFonts w:ascii="Arial" w:cs="Arial" w:eastAsia="Arial" w:hAnsi="Arial"/>
          <w:b/>
          <w:bCs/>
          <w:color w:val="4A6274"/>
          <w:sz w:val="28"/>
          <w:szCs w:val="28"/>
        </w:rPr>
        <w:t xml:space="preserve">3.2  Platform-Level Entity Ownership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680"/>
        <w:gridCol w:w="1680"/>
        <w:gridCol w:w="1680"/>
        <w:gridCol w:w="1680"/>
        <w:gridCol w:w="184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Creates</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Updates</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Reads</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Deletes/Archives</w:t>
            </w:r>
          </w:p>
        </w:tc>
        <w:tc>
          <w:tcPr>
            <w:tcW w:type="dxa" w:w="18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Lifecycle</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Couple (own)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Provisioned → Active → Archived → Purged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(Admin/Couple), Couple (Crew)</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Owner user (self), Super Admin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self</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 Active → Deactivated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(seeded)</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modules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Permanent reference data</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 system</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 system (expiry)</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 system</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 system (logout/expiry)</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 Active → Expired/Destroyed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(exit)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Audit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(exit)</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 Active → Closed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Commercial Plan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(seeded)</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system</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(deprecated only)</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Active → Deprecated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(seeded)</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modules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Permanent reference data</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Retention Policy</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(derived from Commercial Plan)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(override)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system</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(updated only)</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Inherits → Override → Reset</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 team (deployment)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 team</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surfaces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 team (deprecation)</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Released → Active → Deprecated → Sunset</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 team (deployment)</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surfaces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 team (sunset)</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Released → Pinned by workspaces → Sunset</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Config</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(seeded)</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modules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Permanent — values change, records do not</w:t>
            </w:r>
          </w:p>
        </w:tc>
      </w:tr>
    </w:tbl>
    <w:p>
      <w:r>
        <w:t xml:space="preserve"/>
      </w:r>
    </w:p>
    <w:p>
      <w:pPr>
        <w:pStyle w:val="Heading2"/>
        <w:spacing w:after="120" w:before="320"/>
      </w:pPr>
      <w:r>
        <w:rPr>
          <w:rFonts w:ascii="Arial" w:cs="Arial" w:eastAsia="Arial" w:hAnsi="Arial"/>
          <w:b/>
          <w:bCs/>
          <w:color w:val="4A6274"/>
          <w:sz w:val="28"/>
          <w:szCs w:val="28"/>
        </w:rPr>
        <w:t xml:space="preserve">3.3  Workspace-Level Entity Ownership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680"/>
        <w:gridCol w:w="1680"/>
        <w:gridCol w:w="1680"/>
        <w:gridCol w:w="1680"/>
        <w:gridCol w:w="184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Creates</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Updates</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Reads</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Deletes/Archives</w:t>
            </w:r>
          </w:p>
        </w:tc>
        <w:tc>
          <w:tcPr>
            <w:tcW w:type="dxa" w:w="18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Lifecycle</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(workspace provision)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Guest (public), 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(archived with workspace)</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 → Published → Archived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Section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(workspace provision)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Guest (public)</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(updated only)</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 Configured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(or 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Guest, Crew</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(soft delete)</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 Active → Completed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(import or manual)</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system (status)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Crew (limited), Super Admin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(soft delete)</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 → Active → Archived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Event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(import or assignment)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Crew, Guest (own)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Assigned → Active → Completed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(self-submitted)</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(before closing date)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(immutable after closing date)</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Submitted → Locked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(automatic)</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(immutable)</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Append-only log</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(self-submitted)</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(or Couple moderation)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all guests (public wall)</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(moderation)</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Submitted → Published / Hidden</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 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 Crew (own)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only (correction)</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 after creation</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 Job</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(post check-in)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 Acknowledged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(deactivate), Super Admin</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Active → Deactivated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(soft delete)</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Planning → Booked → Completed / Cancelled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(before wedding date)</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Recorded → Final</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 Template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(workspace provision)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Communication module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(reset to default only)</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 Customized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(on send action)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(immutable)</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Append-only log</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(upload)</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(processing status)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guest-facing surfaces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(replace), system (workspace purge)</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Uploaded → Processed → Active → Deleted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(media processing)</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rendering surfaces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(with parent file)</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 Active → Deleted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Config</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(workspace provision)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Super Admin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workspace modules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(reset to system default only)</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 Configured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(workspace provision)</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module, Printer module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(updated only)</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Default → Configured</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(on dashboard load)</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(read status)</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only</w:t>
            </w:r>
          </w:p>
        </w:tc>
        <w:tc>
          <w:tcPr>
            <w:tcW w:type="dxa" w:w="1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(after expiry)</w:t>
            </w:r>
          </w:p>
        </w:tc>
        <w:tc>
          <w:tcPr>
            <w:tcW w:type="dxa" w:w="18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 Read / Expired</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(all significant events)</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(immutable)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(all), Couple (own workspace scope)</w:t>
            </w:r>
          </w:p>
        </w:tc>
        <w:tc>
          <w:tcPr>
            <w:tcW w:type="dxa" w:w="1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w:t>
            </w:r>
          </w:p>
        </w:tc>
        <w:tc>
          <w:tcPr>
            <w:tcW w:type="dxa" w:w="18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Permanent append-only record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4. Entity Relationships</w:t>
      </w:r>
    </w:p>
    <w:p>
      <w:pPr>
        <w:pStyle w:val="Heading2"/>
        <w:spacing w:after="120" w:before="320"/>
      </w:pPr>
      <w:r>
        <w:rPr>
          <w:rFonts w:ascii="Arial" w:cs="Arial" w:eastAsia="Arial" w:hAnsi="Arial"/>
          <w:b/>
          <w:bCs/>
          <w:color w:val="4A6274"/>
          <w:sz w:val="28"/>
          <w:szCs w:val="28"/>
        </w:rPr>
        <w:t xml:space="preserve">4.1  Relationship Philosophy</w:t>
      </w:r>
    </w:p>
    <w:p>
      <w:pPr>
        <w:spacing w:after="80" w:before="80"/>
        <w:jc w:val="left"/>
      </w:pPr>
      <w:r>
        <w:rPr>
          <w:rFonts w:ascii="Arial" w:cs="Arial" w:eastAsia="Arial" w:hAnsi="Arial"/>
          <w:b w:val="false"/>
          <w:bCs w:val="false"/>
          <w:i w:val="false"/>
          <w:iCs w:val="false"/>
          <w:color w:val="2C2C2C"/>
          <w:sz w:val="22"/>
          <w:szCs w:val="22"/>
        </w:rPr>
        <w:t xml:space="preserve">Relationships in this conceptual model are described in plain language — not in ERD notation, cardinality symbols, or foreign key syntax. The purpose is to communicate the business meaning of each connection between entities, not to pre-design the schema.</w:t>
      </w:r>
    </w:p>
    <w:p>
      <w:pPr>
        <w:spacing w:after="80" w:before="80"/>
        <w:jc w:val="left"/>
      </w:pPr>
      <w:r>
        <w:rPr>
          <w:rFonts w:ascii="Arial" w:cs="Arial" w:eastAsia="Arial" w:hAnsi="Arial"/>
          <w:b w:val="false"/>
          <w:bCs w:val="false"/>
          <w:i w:val="false"/>
          <w:iCs w:val="false"/>
          <w:color w:val="2C2C2C"/>
          <w:sz w:val="22"/>
          <w:szCs w:val="22"/>
        </w:rPr>
        <w:t xml:space="preserve">Each relationship is described as: Entity A relates to Entity B — and what that relationship means for the product.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relationship described here must have a corresponding product requirement in PRD v1.1. If no requirement justifies a relationship, the relationship does not belong in the conceptual model.</w:t>
            </w:r>
          </w:p>
        </w:tc>
      </w:tr>
    </w:tbl>
    <w:p>
      <w:r>
        <w:t xml:space="preserve"/>
      </w:r>
    </w:p>
    <w:p>
      <w:pPr>
        <w:pStyle w:val="Heading2"/>
        <w:spacing w:after="120" w:before="320"/>
      </w:pPr>
      <w:r>
        <w:rPr>
          <w:rFonts w:ascii="Arial" w:cs="Arial" w:eastAsia="Arial" w:hAnsi="Arial"/>
          <w:b/>
          <w:bCs/>
          <w:color w:val="4A6274"/>
          <w:sz w:val="28"/>
          <w:szCs w:val="28"/>
        </w:rPr>
        <w:t xml:space="preserve">4.2  Platform Relationships</w:t>
      </w:r>
    </w:p>
    <w:p>
      <w:pPr>
        <w:pStyle w:val="Heading3"/>
        <w:spacing w:after="80" w:before="200"/>
      </w:pPr>
      <w:r>
        <w:rPr>
          <w:rFonts w:ascii="Arial" w:cs="Arial" w:eastAsia="Arial" w:hAnsi="Arial"/>
          <w:b/>
          <w:bCs/>
          <w:color w:val="1B3A4B"/>
          <w:sz w:val="24"/>
          <w:szCs w:val="24"/>
        </w:rPr>
        <w:t xml:space="preserve">Workspace and Commercial Plan</w:t>
      </w:r>
    </w:p>
    <w:p>
      <w:pPr>
        <w:spacing w:after="80" w:before="80"/>
        <w:jc w:val="left"/>
      </w:pPr>
      <w:r>
        <w:rPr>
          <w:rFonts w:ascii="Arial" w:cs="Arial" w:eastAsia="Arial" w:hAnsi="Arial"/>
          <w:b w:val="false"/>
          <w:bCs w:val="false"/>
          <w:i w:val="false"/>
          <w:iCs w:val="false"/>
          <w:color w:val="2C2C2C"/>
          <w:sz w:val="22"/>
          <w:szCs w:val="22"/>
        </w:rPr>
        <w:t xml:space="preserve">Every workspace is assigned exactly one Commercial Plan at creation time. The Commercial Plan determines the workspace's service entitlements — retention period, feature access, and support level. A Commercial Plan may be assigned to many workspaces. A workspace's plan assignment can be changed by the Super Admin.</w:t>
      </w:r>
    </w:p>
    <w:p>
      <w:r>
        <w:t xml:space="preserve"/>
      </w:r>
    </w:p>
    <w:p>
      <w:pPr>
        <w:pStyle w:val="Heading3"/>
        <w:spacing w:after="80" w:before="200"/>
      </w:pPr>
      <w:r>
        <w:rPr>
          <w:rFonts w:ascii="Arial" w:cs="Arial" w:eastAsia="Arial" w:hAnsi="Arial"/>
          <w:b/>
          <w:bCs/>
          <w:color w:val="1B3A4B"/>
          <w:sz w:val="24"/>
          <w:szCs w:val="24"/>
        </w:rPr>
        <w:t xml:space="preserve">Workspace and Event Type</w:t>
      </w:r>
    </w:p>
    <w:p>
      <w:pPr>
        <w:spacing w:after="80" w:before="80"/>
        <w:jc w:val="left"/>
      </w:pPr>
      <w:r>
        <w:rPr>
          <w:rFonts w:ascii="Arial" w:cs="Arial" w:eastAsia="Arial" w:hAnsi="Arial"/>
          <w:b w:val="false"/>
          <w:bCs w:val="false"/>
          <w:i w:val="false"/>
          <w:iCs w:val="false"/>
          <w:color w:val="2C2C2C"/>
          <w:sz w:val="22"/>
          <w:szCs w:val="22"/>
        </w:rPr>
        <w:t xml:space="preserve">Every workspace is assigned exactly one Event Type at creation time. The Event Type determines which modules are active and which default templates are loaded. A workspace's Event Type cannot be changed after creation — it is a foundational property of the workspace's identity.</w:t>
      </w:r>
    </w:p>
    <w:p>
      <w:r>
        <w:t xml:space="preserve"/>
      </w:r>
    </w:p>
    <w:p>
      <w:pPr>
        <w:pStyle w:val="Heading3"/>
        <w:spacing w:after="80" w:before="200"/>
      </w:pPr>
      <w:r>
        <w:rPr>
          <w:rFonts w:ascii="Arial" w:cs="Arial" w:eastAsia="Arial" w:hAnsi="Arial"/>
          <w:b/>
          <w:bCs/>
          <w:color w:val="1B3A4B"/>
          <w:sz w:val="24"/>
          <w:szCs w:val="24"/>
        </w:rPr>
        <w:t xml:space="preserve">Workspace and User</w:t>
      </w:r>
    </w:p>
    <w:p>
      <w:pPr>
        <w:spacing w:after="80" w:before="80"/>
        <w:jc w:val="left"/>
      </w:pPr>
      <w:r>
        <w:rPr>
          <w:rFonts w:ascii="Arial" w:cs="Arial" w:eastAsia="Arial" w:hAnsi="Arial"/>
          <w:b w:val="false"/>
          <w:bCs w:val="false"/>
          <w:i w:val="false"/>
          <w:iCs w:val="false"/>
          <w:color w:val="2C2C2C"/>
          <w:sz w:val="22"/>
          <w:szCs w:val="22"/>
        </w:rPr>
        <w:t xml:space="preserve">A workspace has exactly one Couple user. A workspace may have zero or more Crew users. A Crew user belongs to exactly one workspace. A Couple user belongs to exactly one workspace. A Super Admin user belongs to no workspace — they operate at the platform level.</w:t>
      </w:r>
    </w:p>
    <w:p>
      <w:r>
        <w:t xml:space="preserve"/>
      </w:r>
    </w:p>
    <w:p>
      <w:pPr>
        <w:pStyle w:val="Heading3"/>
        <w:spacing w:after="80" w:before="200"/>
      </w:pPr>
      <w:r>
        <w:rPr>
          <w:rFonts w:ascii="Arial" w:cs="Arial" w:eastAsia="Arial" w:hAnsi="Arial"/>
          <w:b/>
          <w:bCs/>
          <w:color w:val="1B3A4B"/>
          <w:sz w:val="24"/>
          <w:szCs w:val="24"/>
        </w:rPr>
        <w:t xml:space="preserve">Workspace and Retention Policy</w:t>
      </w:r>
    </w:p>
    <w:p>
      <w:pPr>
        <w:spacing w:after="80" w:before="80"/>
        <w:jc w:val="left"/>
      </w:pPr>
      <w:r>
        <w:rPr>
          <w:rFonts w:ascii="Arial" w:cs="Arial" w:eastAsia="Arial" w:hAnsi="Arial"/>
          <w:b w:val="false"/>
          <w:bCs w:val="false"/>
          <w:i w:val="false"/>
          <w:iCs w:val="false"/>
          <w:color w:val="2C2C2C"/>
          <w:sz w:val="22"/>
          <w:szCs w:val="22"/>
        </w:rPr>
        <w:t xml:space="preserve">Every workspace has exactly one Retention Policy record. This record is created at workspace provisioning using the Commercial Plan's default values. The Super Admin may override the values for a specific workspace. The Retention Policy governs when the workspace transitions from Active to Archived to Purged.</w:t>
      </w:r>
    </w:p>
    <w:p>
      <w:r>
        <w:t xml:space="preserve"/>
      </w:r>
    </w:p>
    <w:p>
      <w:pPr>
        <w:pStyle w:val="Heading3"/>
        <w:spacing w:after="80" w:before="200"/>
      </w:pPr>
      <w:r>
        <w:rPr>
          <w:rFonts w:ascii="Arial" w:cs="Arial" w:eastAsia="Arial" w:hAnsi="Arial"/>
          <w:b/>
          <w:bCs/>
          <w:color w:val="1B3A4B"/>
          <w:sz w:val="24"/>
          <w:szCs w:val="24"/>
        </w:rPr>
        <w:t xml:space="preserve">Theme and Theme Version</w:t>
      </w:r>
    </w:p>
    <w:p>
      <w:pPr>
        <w:spacing w:after="80" w:before="80"/>
        <w:jc w:val="left"/>
      </w:pPr>
      <w:r>
        <w:rPr>
          <w:rFonts w:ascii="Arial" w:cs="Arial" w:eastAsia="Arial" w:hAnsi="Arial"/>
          <w:b w:val="false"/>
          <w:bCs w:val="false"/>
          <w:i w:val="false"/>
          <w:iCs w:val="false"/>
          <w:color w:val="2C2C2C"/>
          <w:sz w:val="22"/>
          <w:szCs w:val="22"/>
        </w:rPr>
        <w:t xml:space="preserve">A Theme has one or more Theme Versions. A Theme Version belongs to exactly one Theme. When a couple selects a theme, they are selecting a specific Theme Version — the currently active version at the time of selection. The workspace stores a reference to the Theme Version, not just the Theme.</w:t>
      </w:r>
    </w:p>
    <w:p>
      <w:r>
        <w:t xml:space="preserve"/>
      </w:r>
    </w:p>
    <w:p>
      <w:pPr>
        <w:pStyle w:val="Heading3"/>
        <w:spacing w:after="80" w:before="200"/>
      </w:pPr>
      <w:r>
        <w:rPr>
          <w:rFonts w:ascii="Arial" w:cs="Arial" w:eastAsia="Arial" w:hAnsi="Arial"/>
          <w:b/>
          <w:bCs/>
          <w:color w:val="1B3A4B"/>
          <w:sz w:val="24"/>
          <w:szCs w:val="24"/>
        </w:rPr>
        <w:t xml:space="preserve">Invitation and Theme Version</w:t>
      </w:r>
    </w:p>
    <w:p>
      <w:pPr>
        <w:spacing w:after="80" w:before="80"/>
        <w:jc w:val="left"/>
      </w:pPr>
      <w:r>
        <w:rPr>
          <w:rFonts w:ascii="Arial" w:cs="Arial" w:eastAsia="Arial" w:hAnsi="Arial"/>
          <w:b w:val="false"/>
          <w:bCs w:val="false"/>
          <w:i w:val="false"/>
          <w:iCs w:val="false"/>
          <w:color w:val="2C2C2C"/>
          <w:sz w:val="22"/>
          <w:szCs w:val="22"/>
        </w:rPr>
        <w:t xml:space="preserve">Every Invitation is linked to exactly one Theme Version. This is the version that was active when the couple configured their invitation. The invitation does not automatically upgrade when a new Theme Version is released — the link is pinned.</w:t>
      </w:r>
    </w:p>
    <w:p>
      <w:r>
        <w:t xml:space="preserve"/>
      </w:r>
    </w:p>
    <w:p>
      <w:pPr>
        <w:pStyle w:val="Heading2"/>
        <w:spacing w:after="120" w:before="320"/>
      </w:pPr>
      <w:r>
        <w:rPr>
          <w:rFonts w:ascii="Arial" w:cs="Arial" w:eastAsia="Arial" w:hAnsi="Arial"/>
          <w:b/>
          <w:bCs/>
          <w:color w:val="4A6274"/>
          <w:sz w:val="28"/>
          <w:szCs w:val="28"/>
        </w:rPr>
        <w:t xml:space="preserve">4.3  Workspace Content Relationships</w:t>
      </w:r>
    </w:p>
    <w:p>
      <w:pPr>
        <w:pStyle w:val="Heading3"/>
        <w:spacing w:after="80" w:before="200"/>
      </w:pPr>
      <w:r>
        <w:rPr>
          <w:rFonts w:ascii="Arial" w:cs="Arial" w:eastAsia="Arial" w:hAnsi="Arial"/>
          <w:b/>
          <w:bCs/>
          <w:color w:val="1B3A4B"/>
          <w:sz w:val="24"/>
          <w:szCs w:val="24"/>
        </w:rPr>
        <w:t xml:space="preserve">Workspace and Invitation</w:t>
      </w:r>
    </w:p>
    <w:p>
      <w:pPr>
        <w:spacing w:after="80" w:before="80"/>
        <w:jc w:val="left"/>
      </w:pPr>
      <w:r>
        <w:rPr>
          <w:rFonts w:ascii="Arial" w:cs="Arial" w:eastAsia="Arial" w:hAnsi="Arial"/>
          <w:b w:val="false"/>
          <w:bCs w:val="false"/>
          <w:i w:val="false"/>
          <w:iCs w:val="false"/>
          <w:color w:val="2C2C2C"/>
          <w:sz w:val="22"/>
          <w:szCs w:val="22"/>
        </w:rPr>
        <w:t xml:space="preserve">Every workspace has exactly one Invitation. The Invitation is created automatically when the workspace is provisioned. A workspace cannot have more than one Invitation. The Invitation references the workspace's chosen Theme Version and holds all of the couple's content and configuration choices.</w:t>
      </w:r>
    </w:p>
    <w:p>
      <w:r>
        <w:t xml:space="preserve"/>
      </w:r>
    </w:p>
    <w:p>
      <w:pPr>
        <w:pStyle w:val="Heading3"/>
        <w:spacing w:after="80" w:before="200"/>
      </w:pPr>
      <w:r>
        <w:rPr>
          <w:rFonts w:ascii="Arial" w:cs="Arial" w:eastAsia="Arial" w:hAnsi="Arial"/>
          <w:b/>
          <w:bCs/>
          <w:color w:val="1B3A4B"/>
          <w:sz w:val="24"/>
          <w:szCs w:val="24"/>
        </w:rPr>
        <w:t xml:space="preserve">Invitation and Invitation Section</w:t>
      </w:r>
    </w:p>
    <w:p>
      <w:pPr>
        <w:spacing w:after="80" w:before="80"/>
        <w:jc w:val="left"/>
      </w:pPr>
      <w:r>
        <w:rPr>
          <w:rFonts w:ascii="Arial" w:cs="Arial" w:eastAsia="Arial" w:hAnsi="Arial"/>
          <w:b w:val="false"/>
          <w:bCs w:val="false"/>
          <w:i w:val="false"/>
          <w:iCs w:val="false"/>
          <w:color w:val="2C2C2C"/>
          <w:sz w:val="22"/>
          <w:szCs w:val="22"/>
        </w:rPr>
        <w:t xml:space="preserve">An Invitation has multiple Invitation Section records — one per configurable section defined by the Theme Version. Each Invitation Section record carries the couple's visibility choice and any section-specific configuration for that section. Invitation Sections cannot exist without a parent Invitation.</w:t>
      </w:r>
    </w:p>
    <w:p>
      <w:r>
        <w:t xml:space="preserve"/>
      </w:r>
    </w:p>
    <w:p>
      <w:pPr>
        <w:pStyle w:val="Heading3"/>
        <w:spacing w:after="80" w:before="200"/>
      </w:pPr>
      <w:r>
        <w:rPr>
          <w:rFonts w:ascii="Arial" w:cs="Arial" w:eastAsia="Arial" w:hAnsi="Arial"/>
          <w:b/>
          <w:bCs/>
          <w:color w:val="1B3A4B"/>
          <w:sz w:val="24"/>
          <w:szCs w:val="24"/>
        </w:rPr>
        <w:t xml:space="preserve">Workspace and Wedding Event</w:t>
      </w:r>
    </w:p>
    <w:p>
      <w:pPr>
        <w:spacing w:after="80" w:before="80"/>
        <w:jc w:val="left"/>
      </w:pPr>
      <w:r>
        <w:rPr>
          <w:rFonts w:ascii="Arial" w:cs="Arial" w:eastAsia="Arial" w:hAnsi="Arial"/>
          <w:b w:val="false"/>
          <w:bCs w:val="false"/>
          <w:i w:val="false"/>
          <w:iCs w:val="false"/>
          <w:color w:val="2C2C2C"/>
          <w:sz w:val="22"/>
          <w:szCs w:val="22"/>
        </w:rPr>
        <w:t xml:space="preserve">A workspace has one or more Wedding Events. Every workspace must have at least one Wedding Event — the Reception is the minimum required event. A Wedding Event belongs to exactly one workspace and cannot be shared between workspaces.</w:t>
      </w:r>
    </w:p>
    <w:p>
      <w:r>
        <w:t xml:space="preserve"/>
      </w:r>
    </w:p>
    <w:p>
      <w:pPr>
        <w:pStyle w:val="Heading3"/>
        <w:spacing w:after="80" w:before="200"/>
      </w:pPr>
      <w:r>
        <w:rPr>
          <w:rFonts w:ascii="Arial" w:cs="Arial" w:eastAsia="Arial" w:hAnsi="Arial"/>
          <w:b/>
          <w:bCs/>
          <w:color w:val="1B3A4B"/>
          <w:sz w:val="24"/>
          <w:szCs w:val="24"/>
        </w:rPr>
        <w:t xml:space="preserve">Workspace and Wish</w:t>
      </w:r>
    </w:p>
    <w:p>
      <w:pPr>
        <w:spacing w:after="80" w:before="80"/>
        <w:jc w:val="left"/>
      </w:pPr>
      <w:r>
        <w:rPr>
          <w:rFonts w:ascii="Arial" w:cs="Arial" w:eastAsia="Arial" w:hAnsi="Arial"/>
          <w:b w:val="false"/>
          <w:bCs w:val="false"/>
          <w:i w:val="false"/>
          <w:iCs w:val="false"/>
          <w:color w:val="2C2C2C"/>
          <w:sz w:val="22"/>
          <w:szCs w:val="22"/>
        </w:rPr>
        <w:t xml:space="preserve">A workspace may have zero or more Wishes. Each Wish is linked to the workspace and, where available, to the guest who submitted it. Guests submit Wishes through the public invitation surface — they do not require authentication beyond their guest URL token.</w:t>
      </w:r>
    </w:p>
    <w:p>
      <w:r>
        <w:t xml:space="preserve"/>
      </w:r>
    </w:p>
    <w:p>
      <w:pPr>
        <w:pStyle w:val="Heading2"/>
        <w:spacing w:after="120" w:before="320"/>
      </w:pPr>
      <w:r>
        <w:rPr>
          <w:rFonts w:ascii="Arial" w:cs="Arial" w:eastAsia="Arial" w:hAnsi="Arial"/>
          <w:b/>
          <w:bCs/>
          <w:color w:val="4A6274"/>
          <w:sz w:val="28"/>
          <w:szCs w:val="28"/>
        </w:rPr>
        <w:t xml:space="preserve">4.4  Guest Relationships</w:t>
      </w:r>
    </w:p>
    <w:p>
      <w:pPr>
        <w:pStyle w:val="Heading3"/>
        <w:spacing w:after="80" w:before="200"/>
      </w:pPr>
      <w:r>
        <w:rPr>
          <w:rFonts w:ascii="Arial" w:cs="Arial" w:eastAsia="Arial" w:hAnsi="Arial"/>
          <w:b/>
          <w:bCs/>
          <w:color w:val="1B3A4B"/>
          <w:sz w:val="24"/>
          <w:szCs w:val="24"/>
        </w:rPr>
        <w:t xml:space="preserve">Guest and Workspace</w:t>
      </w:r>
    </w:p>
    <w:p>
      <w:pPr>
        <w:spacing w:after="80" w:before="80"/>
        <w:jc w:val="left"/>
      </w:pPr>
      <w:r>
        <w:rPr>
          <w:rFonts w:ascii="Arial" w:cs="Arial" w:eastAsia="Arial" w:hAnsi="Arial"/>
          <w:b w:val="false"/>
          <w:bCs w:val="false"/>
          <w:i w:val="false"/>
          <w:iCs w:val="false"/>
          <w:color w:val="2C2C2C"/>
          <w:sz w:val="22"/>
          <w:szCs w:val="22"/>
        </w:rPr>
        <w:t xml:space="preserve">Every Guest belongs to exactly one workspace. A Guest cannot exist without a workspace. A Guest's workspace assignment is set at creation and never changes.</w:t>
      </w:r>
    </w:p>
    <w:p>
      <w:r>
        <w:t xml:space="preserve"/>
      </w:r>
    </w:p>
    <w:p>
      <w:pPr>
        <w:pStyle w:val="Heading3"/>
        <w:spacing w:after="80" w:before="200"/>
      </w:pPr>
      <w:r>
        <w:rPr>
          <w:rFonts w:ascii="Arial" w:cs="Arial" w:eastAsia="Arial" w:hAnsi="Arial"/>
          <w:b/>
          <w:bCs/>
          <w:color w:val="1B3A4B"/>
          <w:sz w:val="24"/>
          <w:szCs w:val="24"/>
        </w:rPr>
        <w:t xml:space="preserve">Guest and Wedding Event (via Guest Event)</w:t>
      </w:r>
    </w:p>
    <w:p>
      <w:pPr>
        <w:spacing w:after="80" w:before="80"/>
        <w:jc w:val="left"/>
      </w:pPr>
      <w:r>
        <w:rPr>
          <w:rFonts w:ascii="Arial" w:cs="Arial" w:eastAsia="Arial" w:hAnsi="Arial"/>
          <w:b w:val="false"/>
          <w:bCs w:val="false"/>
          <w:i w:val="false"/>
          <w:iCs w:val="false"/>
          <w:color w:val="2C2C2C"/>
          <w:sz w:val="22"/>
          <w:szCs w:val="22"/>
        </w:rPr>
        <w:t xml:space="preserve">A Guest may be assigned to one or more Wedding Events through Guest Event records. A Guest Event record represents the assignment of one Guest to one Wedding Event. One Guest may attend multiple events. One Wedding Event may be attended by many Guests. A Guest with no Guest Event assignments is a workspace-level guest who has not yet been assigned to specific events.</w:t>
      </w:r>
    </w:p>
    <w:p>
      <w:r>
        <w:t xml:space="preserve"/>
      </w:r>
    </w:p>
    <w:p>
      <w:pPr>
        <w:pStyle w:val="Heading3"/>
        <w:spacing w:after="80" w:before="200"/>
      </w:pPr>
      <w:r>
        <w:rPr>
          <w:rFonts w:ascii="Arial" w:cs="Arial" w:eastAsia="Arial" w:hAnsi="Arial"/>
          <w:b/>
          <w:bCs/>
          <w:color w:val="1B3A4B"/>
          <w:sz w:val="24"/>
          <w:szCs w:val="24"/>
        </w:rPr>
        <w:t xml:space="preserve">Guest and RSVP</w:t>
      </w:r>
    </w:p>
    <w:p>
      <w:pPr>
        <w:spacing w:after="80" w:before="80"/>
        <w:jc w:val="left"/>
      </w:pPr>
      <w:r>
        <w:rPr>
          <w:rFonts w:ascii="Arial" w:cs="Arial" w:eastAsia="Arial" w:hAnsi="Arial"/>
          <w:b w:val="false"/>
          <w:bCs w:val="false"/>
          <w:i w:val="false"/>
          <w:iCs w:val="false"/>
          <w:color w:val="2C2C2C"/>
          <w:sz w:val="22"/>
          <w:szCs w:val="22"/>
        </w:rPr>
        <w:t xml:space="preserve">A Guest may have zero or one RSVP record. A Guest who has not yet responded has no RSVP record. When a Guest submits their RSVP, one record is created. If the couple allows RSVP editing before the closing date, the existing record is updated — a new record is not created. After the closing date, the RSVP record is immutable.</w:t>
      </w:r>
    </w:p>
    <w:p>
      <w:r>
        <w:t xml:space="preserve"/>
      </w:r>
    </w:p>
    <w:p>
      <w:pPr>
        <w:pStyle w:val="Heading3"/>
        <w:spacing w:after="80" w:before="200"/>
      </w:pPr>
      <w:r>
        <w:rPr>
          <w:rFonts w:ascii="Arial" w:cs="Arial" w:eastAsia="Arial" w:hAnsi="Arial"/>
          <w:b/>
          <w:bCs/>
          <w:color w:val="1B3A4B"/>
          <w:sz w:val="24"/>
          <w:szCs w:val="24"/>
        </w:rPr>
        <w:t xml:space="preserve">Guest and Guest Timeline</w:t>
      </w:r>
    </w:p>
    <w:p>
      <w:pPr>
        <w:spacing w:after="80" w:before="80"/>
        <w:jc w:val="left"/>
      </w:pPr>
      <w:r>
        <w:rPr>
          <w:rFonts w:ascii="Arial" w:cs="Arial" w:eastAsia="Arial" w:hAnsi="Arial"/>
          <w:b w:val="false"/>
          <w:bCs w:val="false"/>
          <w:i w:val="false"/>
          <w:iCs w:val="false"/>
          <w:color w:val="2C2C2C"/>
          <w:sz w:val="22"/>
          <w:szCs w:val="22"/>
        </w:rPr>
        <w:t xml:space="preserve">A Guest has one or more Guest Timeline records over their lifecycle. Each timeline record is an immutable entry representing one status transition — for example, from Invitation Sent to Opened. The Guest Timeline is an append-only log that grows throughout the guest's lifecycle. Timeline records belong to one Guest and are never modified after creation.</w:t>
      </w:r>
    </w:p>
    <w:p>
      <w:r>
        <w:t xml:space="preserve"/>
      </w:r>
    </w:p>
    <w:p>
      <w:pPr>
        <w:pStyle w:val="Heading3"/>
        <w:spacing w:after="80" w:before="200"/>
      </w:pPr>
      <w:r>
        <w:rPr>
          <w:rFonts w:ascii="Arial" w:cs="Arial" w:eastAsia="Arial" w:hAnsi="Arial"/>
          <w:b/>
          <w:bCs/>
          <w:color w:val="1B3A4B"/>
          <w:sz w:val="24"/>
          <w:szCs w:val="24"/>
        </w:rPr>
        <w:t xml:space="preserve">Guest and Check-in</w:t>
      </w:r>
    </w:p>
    <w:p>
      <w:pPr>
        <w:spacing w:after="80" w:before="80"/>
        <w:jc w:val="left"/>
      </w:pPr>
      <w:r>
        <w:rPr>
          <w:rFonts w:ascii="Arial" w:cs="Arial" w:eastAsia="Arial" w:hAnsi="Arial"/>
          <w:b w:val="false"/>
          <w:bCs w:val="false"/>
          <w:i w:val="false"/>
          <w:iCs w:val="false"/>
          <w:color w:val="2C2C2C"/>
          <w:sz w:val="22"/>
          <w:szCs w:val="22"/>
        </w:rPr>
        <w:t xml:space="preserve">A Guest may have zero or one Check-in record per Wedding Event. A check-in is event-specific — a guest attending two events has a separate check-in record for each event. The check-in record is linked to the Guest, the Wedding Event, and the Crew Account of the operator who performed the check-in.</w:t>
      </w:r>
    </w:p>
    <w:p>
      <w:r>
        <w:t xml:space="preserve"/>
      </w:r>
    </w:p>
    <w:p>
      <w:pPr>
        <w:pStyle w:val="Heading3"/>
        <w:spacing w:after="80" w:before="200"/>
      </w:pPr>
      <w:r>
        <w:rPr>
          <w:rFonts w:ascii="Arial" w:cs="Arial" w:eastAsia="Arial" w:hAnsi="Arial"/>
          <w:b/>
          <w:bCs/>
          <w:color w:val="1B3A4B"/>
          <w:sz w:val="24"/>
          <w:szCs w:val="24"/>
        </w:rPr>
        <w:t xml:space="preserve">Guest and Communication Log</w:t>
      </w:r>
    </w:p>
    <w:p>
      <w:pPr>
        <w:spacing w:after="80" w:before="80"/>
        <w:jc w:val="left"/>
      </w:pPr>
      <w:r>
        <w:rPr>
          <w:rFonts w:ascii="Arial" w:cs="Arial" w:eastAsia="Arial" w:hAnsi="Arial"/>
          <w:b w:val="false"/>
          <w:bCs w:val="false"/>
          <w:i w:val="false"/>
          <w:iCs w:val="false"/>
          <w:color w:val="2C2C2C"/>
          <w:sz w:val="22"/>
          <w:szCs w:val="22"/>
        </w:rPr>
        <w:t xml:space="preserve">A Guest may have zero or more Communication Log records — one for each message sent to that guest. Each log record is linked to the Guest, the Message Template used, and the actor who triggered the send. Communication logs are append-only.</w:t>
      </w:r>
    </w:p>
    <w:p>
      <w:r>
        <w:t xml:space="preserve"/>
      </w:r>
    </w:p>
    <w:p>
      <w:pPr>
        <w:pStyle w:val="Heading3"/>
        <w:spacing w:after="80" w:before="200"/>
      </w:pPr>
      <w:r>
        <w:rPr>
          <w:rFonts w:ascii="Arial" w:cs="Arial" w:eastAsia="Arial" w:hAnsi="Arial"/>
          <w:b/>
          <w:bCs/>
          <w:color w:val="1B3A4B"/>
          <w:sz w:val="24"/>
          <w:szCs w:val="24"/>
        </w:rPr>
        <w:t xml:space="preserve">Guest and Wish</w:t>
      </w:r>
    </w:p>
    <w:p>
      <w:pPr>
        <w:spacing w:after="80" w:before="80"/>
        <w:jc w:val="left"/>
      </w:pPr>
      <w:r>
        <w:rPr>
          <w:rFonts w:ascii="Arial" w:cs="Arial" w:eastAsia="Arial" w:hAnsi="Arial"/>
          <w:b w:val="false"/>
          <w:bCs w:val="false"/>
          <w:i w:val="false"/>
          <w:iCs w:val="false"/>
          <w:color w:val="2C2C2C"/>
          <w:sz w:val="22"/>
          <w:szCs w:val="22"/>
        </w:rPr>
        <w:t xml:space="preserve">A Guest may have submitted zero or more Wishes. A Wish is linked to the Guest who submitted it. If a Wish is submitted by an anonymous visitor (guest URL accessed without a recognized guest code), the Wish is stored without a guest link.</w:t>
      </w:r>
    </w:p>
    <w:p>
      <w:r>
        <w:t xml:space="preserve"/>
      </w:r>
    </w:p>
    <w:p>
      <w:pPr>
        <w:pStyle w:val="Heading2"/>
        <w:spacing w:after="120" w:before="320"/>
      </w:pPr>
      <w:r>
        <w:rPr>
          <w:rFonts w:ascii="Arial" w:cs="Arial" w:eastAsia="Arial" w:hAnsi="Arial"/>
          <w:b/>
          <w:bCs/>
          <w:color w:val="4A6274"/>
          <w:sz w:val="28"/>
          <w:szCs w:val="28"/>
        </w:rPr>
        <w:t xml:space="preserve">4.5  Vendor Relationships</w:t>
      </w:r>
    </w:p>
    <w:p>
      <w:pPr>
        <w:pStyle w:val="Heading3"/>
        <w:spacing w:after="80" w:before="200"/>
      </w:pPr>
      <w:r>
        <w:rPr>
          <w:rFonts w:ascii="Arial" w:cs="Arial" w:eastAsia="Arial" w:hAnsi="Arial"/>
          <w:b/>
          <w:bCs/>
          <w:color w:val="1B3A4B"/>
          <w:sz w:val="24"/>
          <w:szCs w:val="24"/>
        </w:rPr>
        <w:t xml:space="preserve">Vendor and Workspace</w:t>
      </w:r>
    </w:p>
    <w:p>
      <w:pPr>
        <w:spacing w:after="80" w:before="80"/>
        <w:jc w:val="left"/>
      </w:pPr>
      <w:r>
        <w:rPr>
          <w:rFonts w:ascii="Arial" w:cs="Arial" w:eastAsia="Arial" w:hAnsi="Arial"/>
          <w:b w:val="false"/>
          <w:bCs w:val="false"/>
          <w:i w:val="false"/>
          <w:iCs w:val="false"/>
          <w:color w:val="2C2C2C"/>
          <w:sz w:val="22"/>
          <w:szCs w:val="22"/>
        </w:rPr>
        <w:t xml:space="preserve">Every Vendor belongs to exactly one workspace. Vendors cannot be shared between workspaces. The relationship is equivalent to the Guest-Workspace relationship in structure and isolation.</w:t>
      </w:r>
    </w:p>
    <w:p>
      <w:r>
        <w:t xml:space="preserve"/>
      </w:r>
    </w:p>
    <w:p>
      <w:pPr>
        <w:pStyle w:val="Heading3"/>
        <w:spacing w:after="80" w:before="200"/>
      </w:pPr>
      <w:r>
        <w:rPr>
          <w:rFonts w:ascii="Arial" w:cs="Arial" w:eastAsia="Arial" w:hAnsi="Arial"/>
          <w:b/>
          <w:bCs/>
          <w:color w:val="1B3A4B"/>
          <w:sz w:val="24"/>
          <w:szCs w:val="24"/>
        </w:rPr>
        <w:t xml:space="preserve">Vendor and Vendor Payment</w:t>
      </w:r>
    </w:p>
    <w:p>
      <w:pPr>
        <w:spacing w:after="80" w:before="80"/>
        <w:jc w:val="left"/>
      </w:pPr>
      <w:r>
        <w:rPr>
          <w:rFonts w:ascii="Arial" w:cs="Arial" w:eastAsia="Arial" w:hAnsi="Arial"/>
          <w:b w:val="false"/>
          <w:bCs w:val="false"/>
          <w:i w:val="false"/>
          <w:iCs w:val="false"/>
          <w:color w:val="2C2C2C"/>
          <w:sz w:val="22"/>
          <w:szCs w:val="22"/>
        </w:rPr>
        <w:t xml:space="preserve">A Vendor may have zero or more Vendor Payment records. Each payment represents one installment in the vendor's payment plan. Vendor Payments belong to exactly one Vendor. When a Vendor is cancelled, its payment records remain as historical records — they are not deleted.</w:t>
      </w:r>
    </w:p>
    <w:p>
      <w:r>
        <w:t xml:space="preserve"/>
      </w:r>
    </w:p>
    <w:p>
      <w:pPr>
        <w:pStyle w:val="Heading2"/>
        <w:spacing w:after="120" w:before="320"/>
      </w:pPr>
      <w:r>
        <w:rPr>
          <w:rFonts w:ascii="Arial" w:cs="Arial" w:eastAsia="Arial" w:hAnsi="Arial"/>
          <w:b/>
          <w:bCs/>
          <w:color w:val="4A6274"/>
          <w:sz w:val="28"/>
          <w:szCs w:val="28"/>
        </w:rPr>
        <w:t xml:space="preserve">4.6  Check-in and Label Relationships</w:t>
      </w:r>
    </w:p>
    <w:p>
      <w:pPr>
        <w:pStyle w:val="Heading3"/>
        <w:spacing w:after="80" w:before="200"/>
      </w:pPr>
      <w:r>
        <w:rPr>
          <w:rFonts w:ascii="Arial" w:cs="Arial" w:eastAsia="Arial" w:hAnsi="Arial"/>
          <w:b/>
          <w:bCs/>
          <w:color w:val="1B3A4B"/>
          <w:sz w:val="24"/>
          <w:szCs w:val="24"/>
        </w:rPr>
        <w:t xml:space="preserve">Check-in and Label Print Job</w:t>
      </w:r>
    </w:p>
    <w:p>
      <w:pPr>
        <w:spacing w:after="80" w:before="80"/>
        <w:jc w:val="left"/>
      </w:pPr>
      <w:r>
        <w:rPr>
          <w:rFonts w:ascii="Arial" w:cs="Arial" w:eastAsia="Arial" w:hAnsi="Arial"/>
          <w:b w:val="false"/>
          <w:bCs w:val="false"/>
          <w:i w:val="false"/>
          <w:iCs w:val="false"/>
          <w:color w:val="2C2C2C"/>
          <w:sz w:val="22"/>
          <w:szCs w:val="22"/>
        </w:rPr>
        <w:t xml:space="preserve">A Check-in may trigger zero or more Label Print Jobs depending on the workspace's Printer Configuration. Each Label Print Job is linked to exactly one Check-in. If printing is disabled for the workspace, no Label Print Job records are created. A failed print does not alter the Check-in record — the two entities are related but not transactional.</w:t>
      </w:r>
    </w:p>
    <w:p>
      <w:r>
        <w:t xml:space="preserve"/>
      </w:r>
    </w:p>
    <w:p>
      <w:pPr>
        <w:pStyle w:val="Heading3"/>
        <w:spacing w:after="80" w:before="200"/>
      </w:pPr>
      <w:r>
        <w:rPr>
          <w:rFonts w:ascii="Arial" w:cs="Arial" w:eastAsia="Arial" w:hAnsi="Arial"/>
          <w:b/>
          <w:bCs/>
          <w:color w:val="1B3A4B"/>
          <w:sz w:val="24"/>
          <w:szCs w:val="24"/>
        </w:rPr>
        <w:t xml:space="preserve">Check-in and Crew Account</w:t>
      </w:r>
    </w:p>
    <w:p>
      <w:pPr>
        <w:spacing w:after="80" w:before="80"/>
        <w:jc w:val="left"/>
      </w:pPr>
      <w:r>
        <w:rPr>
          <w:rFonts w:ascii="Arial" w:cs="Arial" w:eastAsia="Arial" w:hAnsi="Arial"/>
          <w:b w:val="false"/>
          <w:bCs w:val="false"/>
          <w:i w:val="false"/>
          <w:iCs w:val="false"/>
          <w:color w:val="2C2C2C"/>
          <w:sz w:val="22"/>
          <w:szCs w:val="22"/>
        </w:rPr>
        <w:t xml:space="preserve">Every Check-in record carries a reference to the Crew Account of the operator who performed the check-in. This is a permanent, immutable link. If a Crew Account is later deactivated, its historical check-in records remain intact and readable.</w:t>
      </w:r>
    </w:p>
    <w:p>
      <w:r>
        <w:t xml:space="preserve"/>
      </w:r>
    </w:p>
    <w:p>
      <w:pPr>
        <w:pStyle w:val="Heading2"/>
        <w:spacing w:after="120" w:before="320"/>
      </w:pPr>
      <w:r>
        <w:rPr>
          <w:rFonts w:ascii="Arial" w:cs="Arial" w:eastAsia="Arial" w:hAnsi="Arial"/>
          <w:b/>
          <w:bCs/>
          <w:color w:val="4A6274"/>
          <w:sz w:val="28"/>
          <w:szCs w:val="28"/>
        </w:rPr>
        <w:t xml:space="preserve">4.7  Media Relationships</w:t>
      </w:r>
    </w:p>
    <w:p>
      <w:pPr>
        <w:pStyle w:val="Heading3"/>
        <w:spacing w:after="80" w:before="200"/>
      </w:pPr>
      <w:r>
        <w:rPr>
          <w:rFonts w:ascii="Arial" w:cs="Arial" w:eastAsia="Arial" w:hAnsi="Arial"/>
          <w:b/>
          <w:bCs/>
          <w:color w:val="1B3A4B"/>
          <w:sz w:val="24"/>
          <w:szCs w:val="24"/>
        </w:rPr>
        <w:t xml:space="preserve">Media File and Workspace</w:t>
      </w:r>
    </w:p>
    <w:p>
      <w:pPr>
        <w:spacing w:after="80" w:before="80"/>
        <w:jc w:val="left"/>
      </w:pPr>
      <w:r>
        <w:rPr>
          <w:rFonts w:ascii="Arial" w:cs="Arial" w:eastAsia="Arial" w:hAnsi="Arial"/>
          <w:b w:val="false"/>
          <w:bCs w:val="false"/>
          <w:i w:val="false"/>
          <w:iCs w:val="false"/>
          <w:color w:val="2C2C2C"/>
          <w:sz w:val="22"/>
          <w:szCs w:val="22"/>
        </w:rPr>
        <w:t xml:space="preserve">Every Media File belongs to exactly one workspace. Media Files cannot be shared between workspaces, and theme assets are never stored as Media File records — they are managed separately as part of the theme package.</w:t>
      </w:r>
    </w:p>
    <w:p>
      <w:r>
        <w:t xml:space="preserve"/>
      </w:r>
    </w:p>
    <w:p>
      <w:pPr>
        <w:pStyle w:val="Heading3"/>
        <w:spacing w:after="80" w:before="200"/>
      </w:pPr>
      <w:r>
        <w:rPr>
          <w:rFonts w:ascii="Arial" w:cs="Arial" w:eastAsia="Arial" w:hAnsi="Arial"/>
          <w:b/>
          <w:bCs/>
          <w:color w:val="1B3A4B"/>
          <w:sz w:val="24"/>
          <w:szCs w:val="24"/>
        </w:rPr>
        <w:t xml:space="preserve">Media File and Media Variant</w:t>
      </w:r>
    </w:p>
    <w:p>
      <w:pPr>
        <w:spacing w:after="80" w:before="80"/>
        <w:jc w:val="left"/>
      </w:pPr>
      <w:r>
        <w:rPr>
          <w:rFonts w:ascii="Arial" w:cs="Arial" w:eastAsia="Arial" w:hAnsi="Arial"/>
          <w:b w:val="false"/>
          <w:bCs w:val="false"/>
          <w:i w:val="false"/>
          <w:iCs w:val="false"/>
          <w:color w:val="2C2C2C"/>
          <w:sz w:val="22"/>
          <w:szCs w:val="22"/>
        </w:rPr>
        <w:t xml:space="preserve">A Media File has one or more Media Variant records — one per processed size variant (thumbnail, display, full-width, gallery). Each variant is linked to exactly one parent Media File. If the parent Media File is deleted, all its variants are deleted with it.</w:t>
      </w:r>
    </w:p>
    <w:p>
      <w:r>
        <w:t xml:space="preserve"/>
      </w:r>
    </w:p>
    <w:p>
      <w:pPr>
        <w:pStyle w:val="Heading2"/>
        <w:spacing w:after="120" w:before="320"/>
      </w:pPr>
      <w:r>
        <w:rPr>
          <w:rFonts w:ascii="Arial" w:cs="Arial" w:eastAsia="Arial" w:hAnsi="Arial"/>
          <w:b/>
          <w:bCs/>
          <w:color w:val="4A6274"/>
          <w:sz w:val="28"/>
          <w:szCs w:val="28"/>
        </w:rPr>
        <w:t xml:space="preserve">4.8  Audit Relationships</w:t>
      </w:r>
    </w:p>
    <w:p>
      <w:pPr>
        <w:pStyle w:val="Heading3"/>
        <w:spacing w:after="80" w:before="200"/>
      </w:pPr>
      <w:r>
        <w:rPr>
          <w:rFonts w:ascii="Arial" w:cs="Arial" w:eastAsia="Arial" w:hAnsi="Arial"/>
          <w:b/>
          <w:bCs/>
          <w:color w:val="1B3A4B"/>
          <w:sz w:val="24"/>
          <w:szCs w:val="24"/>
        </w:rPr>
        <w:t xml:space="preserve">Audit Log and All Entities</w:t>
      </w:r>
    </w:p>
    <w:p>
      <w:pPr>
        <w:spacing w:after="80" w:before="80"/>
        <w:jc w:val="left"/>
      </w:pPr>
      <w:r>
        <w:rPr>
          <w:rFonts w:ascii="Arial" w:cs="Arial" w:eastAsia="Arial" w:hAnsi="Arial"/>
          <w:b w:val="false"/>
          <w:bCs w:val="false"/>
          <w:i w:val="false"/>
          <w:iCs w:val="false"/>
          <w:color w:val="2C2C2C"/>
          <w:sz w:val="22"/>
          <w:szCs w:val="22"/>
        </w:rPr>
        <w:t xml:space="preserve">The Audit Log records events about any entity in the system. An Audit Log record carries a reference to the affected entity type and entity identifier. However, the Audit Log does not have structural foreign key relationships to other entities — this is deliberate. If a guest record is deleted, the Audit Log records of actions performed on that guest must remain intact. A hard foreign key would prevent this.</w:t>
      </w:r>
    </w:p>
    <w:p>
      <w:pPr>
        <w:spacing w:after="80" w:before="80"/>
        <w:jc w:val="left"/>
      </w:pPr>
      <w:r>
        <w:rPr>
          <w:rFonts w:ascii="Arial" w:cs="Arial" w:eastAsia="Arial" w:hAnsi="Arial"/>
          <w:b w:val="false"/>
          <w:bCs w:val="false"/>
          <w:i w:val="false"/>
          <w:iCs w:val="false"/>
          <w:color w:val="2C2C2C"/>
          <w:sz w:val="22"/>
          <w:szCs w:val="22"/>
        </w:rPr>
        <w:t xml:space="preserve">The Audit Log's references are soft references — identifiers stored as values, not enforced relationships. This is the only entity in the system that deliberately breaks the foreign key pattern, and it does so for a justified reason: the audit record must outlive the entity it describes.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5. Workspace Boundary</w:t>
      </w:r>
    </w:p>
    <w:p>
      <w:pPr>
        <w:pStyle w:val="Heading2"/>
        <w:spacing w:after="120" w:before="320"/>
      </w:pPr>
      <w:r>
        <w:rPr>
          <w:rFonts w:ascii="Arial" w:cs="Arial" w:eastAsia="Arial" w:hAnsi="Arial"/>
          <w:b/>
          <w:bCs/>
          <w:color w:val="4A6274"/>
          <w:sz w:val="28"/>
          <w:szCs w:val="28"/>
        </w:rPr>
        <w:t xml:space="preserve">5.1  The Three Scopes</w:t>
      </w:r>
    </w:p>
    <w:p>
      <w:pPr>
        <w:spacing w:after="80" w:before="80"/>
        <w:jc w:val="left"/>
      </w:pPr>
      <w:r>
        <w:rPr>
          <w:rFonts w:ascii="Arial" w:cs="Arial" w:eastAsia="Arial" w:hAnsi="Arial"/>
          <w:b w:val="false"/>
          <w:bCs w:val="false"/>
          <w:i w:val="false"/>
          <w:iCs w:val="false"/>
          <w:color w:val="2C2C2C"/>
          <w:sz w:val="22"/>
          <w:szCs w:val="22"/>
        </w:rPr>
        <w:t xml:space="preserve">Every entity in Inveetaire belongs to exactly one of three scopes. Scope determines isolation, access rules, and deletion behavior. No entity may exist in more than one scope.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w:t>
            </w:r>
          </w:p>
        </w:tc>
        <w:tc>
          <w:tcPr>
            <w:tcW w:type="dxa" w:w="7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Definition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Scope</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Belongs to exactly one workspace. Carries a workspace identifier. Cannot be accessed by another workspace. Deleted or archived when the workspace is purged or archived.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Scope</w:t>
            </w:r>
          </w:p>
        </w:tc>
        <w:tc>
          <w:tcPr>
            <w:tcW w:type="dxa" w:w="7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Belongs to the platform. Shared across all workspaces. No workspace identifier. Managed by the Super Admin or product team. Never deleted — only deprecated or updated.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Global / Seeded</w:t>
            </w:r>
          </w:p>
        </w:tc>
        <w:tc>
          <w:tcPr>
            <w:tcW w:type="dxa" w:w="7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 reference data seeded at platform deployment. Examples: Role definitions, Event Types. Never created or deleted by any user. Read-only for all actors.</w:t>
            </w:r>
          </w:p>
        </w:tc>
      </w:tr>
    </w:tbl>
    <w:p>
      <w:r>
        <w:t xml:space="preserve"/>
      </w:r>
    </w:p>
    <w:p>
      <w:pPr>
        <w:pStyle w:val="Heading2"/>
        <w:spacing w:after="120" w:before="320"/>
      </w:pPr>
      <w:r>
        <w:rPr>
          <w:rFonts w:ascii="Arial" w:cs="Arial" w:eastAsia="Arial" w:hAnsi="Arial"/>
          <w:b/>
          <w:bCs/>
          <w:color w:val="4A6274"/>
          <w:sz w:val="28"/>
          <w:szCs w:val="28"/>
        </w:rPr>
        <w:t xml:space="preserve">5.2  Workspace-Scoped Entities</w:t>
      </w:r>
    </w:p>
    <w:p>
      <w:pPr>
        <w:spacing w:after="80" w:before="80"/>
        <w:jc w:val="left"/>
      </w:pPr>
      <w:r>
        <w:rPr>
          <w:rFonts w:ascii="Arial" w:cs="Arial" w:eastAsia="Arial" w:hAnsi="Arial"/>
          <w:b w:val="false"/>
          <w:bCs w:val="false"/>
          <w:i w:val="false"/>
          <w:iCs w:val="false"/>
          <w:color w:val="2C2C2C"/>
          <w:sz w:val="22"/>
          <w:szCs w:val="22"/>
        </w:rPr>
        <w:t xml:space="preserve">The following entities belong exclusively to one workspace. Every record carries the workspace identifier. No cross-workspace access is permitted for any of these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2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It Is Workspace-Scoped</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couple has their own invitation content and theme configuration.</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Section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Section visibility is a couple-specific choice within their invitation.</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wedding's ceremonies are unique to that couple's event schedule.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lists are private to each couple. No guest crosses workspace boundaries.</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Event</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Guest-to-event assignment is specific to one workspace's event structure.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responses are a guest's response to one specific workspace's invitation.</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guest's lifecycle is entirely contained within one workspace.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Wishes are submitted to one couple's invitation — they are not platform-shared.</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events occur at one specific wedding. They are not cross-workspace.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 Job</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 jobs are triggered by check-ins at one specific workspace's event.</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accounts are created by one couple for their specific wedding day.</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relationships are private to one couple's wedding planning.</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Payments belong to vendors who belong to one workspace.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 Template</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Couple-customized message wording is private to one workspace.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communication events relate to one workspace's guest list.</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Uploaded couple photos and files belong to one workspace.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Variants are derived from workspace-scoped Media Files.</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Configuration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overrides are specific to one workspace's settings.</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Configuration</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printing setup is specific to one couple's wedding day workflow.</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Notifications are generated for one couple's dashboard.</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Retention Policy</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workspace has its own retention schedule.</w:t>
            </w:r>
          </w:p>
        </w:tc>
      </w:tr>
    </w:tbl>
    <w:p>
      <w:r>
        <w:t xml:space="preserve"/>
      </w:r>
    </w:p>
    <w:p>
      <w:pPr>
        <w:pStyle w:val="Heading2"/>
        <w:spacing w:after="120" w:before="320"/>
      </w:pPr>
      <w:r>
        <w:rPr>
          <w:rFonts w:ascii="Arial" w:cs="Arial" w:eastAsia="Arial" w:hAnsi="Arial"/>
          <w:b/>
          <w:bCs/>
          <w:color w:val="4A6274"/>
          <w:sz w:val="28"/>
          <w:szCs w:val="28"/>
        </w:rPr>
        <w:t xml:space="preserve">5.3  Platform-Scoped Entities</w:t>
      </w:r>
    </w:p>
    <w:p>
      <w:pPr>
        <w:spacing w:after="80" w:before="80"/>
        <w:jc w:val="left"/>
      </w:pPr>
      <w:r>
        <w:rPr>
          <w:rFonts w:ascii="Arial" w:cs="Arial" w:eastAsia="Arial" w:hAnsi="Arial"/>
          <w:b w:val="false"/>
          <w:bCs w:val="false"/>
          <w:i w:val="false"/>
          <w:iCs w:val="false"/>
          <w:color w:val="2C2C2C"/>
          <w:sz w:val="22"/>
          <w:szCs w:val="22"/>
        </w:rPr>
        <w:t xml:space="preserve">The following entities belong to the platform. They are shared across all workspaces and have no workspace identifier.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2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It Is Platform-Scoped</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workspace itself is a platform entity — it is the container, not contained.</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 (Admin/Couple)</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 accounts are managed at the platform level. Couple users reference a workspace.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are designed and released by the product team for all couples to use.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versions are platform releases, not workspace-specific artifacts.</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Commercial Plan</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Pricing tiers are platform-level business decisions applied to workspaces.</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Configuration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Platform-wide defaults apply to all workspaces as a baseline.</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sessions are managed at the platform level.</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Mode sessions are a platform-level administrative tool.</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audit log records events across all workspaces and the platform itself.</w:t>
            </w:r>
          </w:p>
        </w:tc>
      </w:tr>
    </w:tbl>
    <w:p>
      <w:r>
        <w:t xml:space="preserve"/>
      </w:r>
    </w:p>
    <w:p>
      <w:pPr>
        <w:pStyle w:val="Heading2"/>
        <w:spacing w:after="120" w:before="320"/>
      </w:pPr>
      <w:r>
        <w:rPr>
          <w:rFonts w:ascii="Arial" w:cs="Arial" w:eastAsia="Arial" w:hAnsi="Arial"/>
          <w:b/>
          <w:bCs/>
          <w:color w:val="4A6274"/>
          <w:sz w:val="28"/>
          <w:szCs w:val="28"/>
        </w:rPr>
        <w:t xml:space="preserve">5.4  Global / Seeded Reference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2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It Is Global / Seeded</w:t>
            </w:r>
          </w:p>
        </w:tc>
      </w:tr>
      <w:tr>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w:t>
            </w:r>
          </w:p>
        </w:tc>
        <w:tc>
          <w:tcPr>
            <w:tcW w:type="dxa" w:w="624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Roles are fixed by the product architecture. Super Admin, Couple, Crew are seeded at deployment and never change.</w:t>
            </w:r>
          </w:p>
        </w:tc>
      </w:tr>
      <w:tr>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w:t>
            </w:r>
          </w:p>
        </w:tc>
        <w:tc>
          <w:tcPr>
            <w:tcW w:type="dxa" w:w="624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Types (Wedding, Engagement) are product definitions, not user-created data.</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6. Lifecycle Mapping</w:t>
      </w:r>
    </w:p>
    <w:p>
      <w:pPr>
        <w:pStyle w:val="Heading2"/>
        <w:spacing w:after="120" w:before="320"/>
      </w:pPr>
      <w:r>
        <w:rPr>
          <w:rFonts w:ascii="Arial" w:cs="Arial" w:eastAsia="Arial" w:hAnsi="Arial"/>
          <w:b/>
          <w:bCs/>
          <w:color w:val="4A6274"/>
          <w:sz w:val="28"/>
          <w:szCs w:val="28"/>
        </w:rPr>
        <w:t xml:space="preserve">6.1  Purpose</w:t>
      </w:r>
    </w:p>
    <w:p>
      <w:pPr>
        <w:spacing w:after="80" w:before="80"/>
        <w:jc w:val="left"/>
      </w:pPr>
      <w:r>
        <w:rPr>
          <w:rFonts w:ascii="Arial" w:cs="Arial" w:eastAsia="Arial" w:hAnsi="Arial"/>
          <w:b w:val="false"/>
          <w:bCs w:val="false"/>
          <w:i w:val="false"/>
          <w:iCs w:val="false"/>
          <w:color w:val="2C2C2C"/>
          <w:sz w:val="22"/>
          <w:szCs w:val="22"/>
        </w:rPr>
        <w:t xml:space="preserve">Lifecycle mapping defines the states an entity moves through from creation to its final resting state. Understanding lifecycle is essential for database design because lifecycle states determine which records are active, which are historical, which are recoverable, and which are permanently gone.</w:t>
      </w:r>
    </w:p>
    <w:p>
      <w:r>
        <w:t xml:space="preserve"/>
      </w:r>
    </w:p>
    <w:p>
      <w:pPr>
        <w:pStyle w:val="Heading2"/>
        <w:spacing w:after="120" w:before="320"/>
      </w:pPr>
      <w:r>
        <w:rPr>
          <w:rFonts w:ascii="Arial" w:cs="Arial" w:eastAsia="Arial" w:hAnsi="Arial"/>
          <w:b/>
          <w:bCs/>
          <w:color w:val="4A6274"/>
          <w:sz w:val="28"/>
          <w:szCs w:val="28"/>
        </w:rPr>
        <w:t xml:space="preserve">6.2  Workspace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Provisioned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creates workspace</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and all default records created. Couple has not yet logged in.</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Setup</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first login</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is completing the setup checklist. Invitations have not yet been sent.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Active</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invitation sent</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is in full operation. Planning, communication, and RSVP all active.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Live</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date reached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operations active. Check-in enabled. Live dashboard active.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Post-Event</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Day after wedding date</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disabled. Reports available. Exports available. Couple can review.</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Retention period expired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is read-only. No edits permitted. Recoverable by Super Admin.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Purged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 period expired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workspace data and files permanently deleted. Not recoverable.</w:t>
            </w:r>
          </w:p>
        </w:tc>
      </w:tr>
    </w:tbl>
    <w:p>
      <w:r>
        <w:t xml:space="preserve"/>
      </w:r>
    </w:p>
    <w:p>
      <w:pPr>
        <w:pStyle w:val="Heading2"/>
        <w:spacing w:after="120" w:before="320"/>
      </w:pPr>
      <w:r>
        <w:rPr>
          <w:rFonts w:ascii="Arial" w:cs="Arial" w:eastAsia="Arial" w:hAnsi="Arial"/>
          <w:b/>
          <w:bCs/>
          <w:color w:val="4A6274"/>
          <w:sz w:val="28"/>
          <w:szCs w:val="28"/>
        </w:rPr>
        <w:t xml:space="preserve">6.3  Guest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Import or manual add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record exists. Guest Code, URL, and QR Code generated.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Generated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Automatic on creation</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Personalized URL and QR code are ready. Guest has not yet been contacted.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Sent</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marks as sent</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 record created. Guest has been contacted via WhatsApp.</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Opened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opens invitation URL</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open timestamp recorded. Latest open timestamp updated on every open.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Submitted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submits RSVP</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record created. Dashboard PAX forecast updated.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Reminder Sent</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sends reminder</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Additional Communication Log record created.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Checked In</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scan or manual check-in</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record created. Actual PAX and angpao recorded.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Show</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date passed, not checked in</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who RSVP'd Attending but did not check in. Status flag set.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archived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record becomes read-only. All timeline records preserved.</w:t>
            </w:r>
          </w:p>
        </w:tc>
      </w:tr>
    </w:tbl>
    <w:p>
      <w:r>
        <w:t xml:space="preserve"/>
      </w:r>
    </w:p>
    <w:p>
      <w:pPr>
        <w:pStyle w:val="Heading2"/>
        <w:spacing w:after="120" w:before="320"/>
      </w:pPr>
      <w:r>
        <w:rPr>
          <w:rFonts w:ascii="Arial" w:cs="Arial" w:eastAsia="Arial" w:hAnsi="Arial"/>
          <w:b/>
          <w:bCs/>
          <w:color w:val="4A6274"/>
          <w:sz w:val="28"/>
          <w:szCs w:val="28"/>
        </w:rPr>
        <w:t xml:space="preserve">6.4  Vendor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Planning</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added to workspace</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is identified but not yet formally contracted.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Booked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marks as booked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Contract confirmed. Payment milestones defined. Payments may begin.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Completed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marks as completed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delivered and all payments settled.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Cancelled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marks as cancelled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relationship terminated. Payment history preserved.</w:t>
            </w:r>
          </w:p>
        </w:tc>
      </w:tr>
    </w:tbl>
    <w:p>
      <w:r>
        <w:t xml:space="preserve"/>
      </w:r>
    </w:p>
    <w:p>
      <w:pPr>
        <w:pStyle w:val="Heading2"/>
        <w:spacing w:after="120" w:before="320"/>
      </w:pPr>
      <w:r>
        <w:rPr>
          <w:rFonts w:ascii="Arial" w:cs="Arial" w:eastAsia="Arial" w:hAnsi="Arial"/>
          <w:b/>
          <w:bCs/>
          <w:color w:val="4A6274"/>
          <w:sz w:val="28"/>
          <w:szCs w:val="28"/>
        </w:rPr>
        <w:t xml:space="preserve">6.5  Invitation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provisioned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record created with default values. Couple has not completed setup.</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completes setup checklist</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selected, content populated, RSVP configured. Invitation is ready to send.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Published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First invitation URL accessed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is live. Guest URLs are active. RSVP may be open or scheduled.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Open</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open date reached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Guests can submit RSVP responses.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Closed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close date reached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responses locked. PAX forecast is final.</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archived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page may remain accessible (read-only) during retention period.</w:t>
            </w:r>
          </w:p>
        </w:tc>
      </w:tr>
    </w:tbl>
    <w:p>
      <w:r>
        <w:t xml:space="preserve"/>
      </w:r>
    </w:p>
    <w:p>
      <w:pPr>
        <w:pStyle w:val="Heading2"/>
        <w:spacing w:after="120" w:before="320"/>
      </w:pPr>
      <w:r>
        <w:rPr>
          <w:rFonts w:ascii="Arial" w:cs="Arial" w:eastAsia="Arial" w:hAnsi="Arial"/>
          <w:b/>
          <w:bCs/>
          <w:color w:val="4A6274"/>
          <w:sz w:val="28"/>
          <w:szCs w:val="28"/>
        </w:rPr>
        <w:t xml:space="preserve">6.6  Check-in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Recorded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scan or manual check-in completed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record created. Guest status updated. Label print triggered.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Immediate — records are never edited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records cannot be modified by crew or couple after creation. Super Admin correction creates a new corrective record.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archived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Preserved as permanent event documentation.</w:t>
            </w:r>
          </w:p>
        </w:tc>
      </w:tr>
    </w:tbl>
    <w:p>
      <w:r>
        <w:t xml:space="preserve"/>
      </w:r>
    </w:p>
    <w:p>
      <w:pPr>
        <w:pStyle w:val="Heading2"/>
        <w:spacing w:after="120" w:before="320"/>
      </w:pPr>
      <w:r>
        <w:rPr>
          <w:rFonts w:ascii="Arial" w:cs="Arial" w:eastAsia="Arial" w:hAnsi="Arial"/>
          <w:b/>
          <w:bCs/>
          <w:color w:val="4A6274"/>
          <w:sz w:val="28"/>
          <w:szCs w:val="28"/>
        </w:rPr>
        <w:t xml:space="preserve">6.7  Communication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Logged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sends message to guest</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 record created. Timestamp, template type, actor recorded.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Immediate — log records are append-only</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 entries cannot be edited or deleted.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archived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history preserved as workspace documentation.</w:t>
            </w:r>
          </w:p>
        </w:tc>
      </w:tr>
    </w:tbl>
    <w:p>
      <w:r>
        <w:t xml:space="preserve"/>
      </w:r>
    </w:p>
    <w:p>
      <w:pPr>
        <w:pStyle w:val="Heading2"/>
        <w:spacing w:after="120" w:before="320"/>
      </w:pPr>
      <w:r>
        <w:rPr>
          <w:rFonts w:ascii="Arial" w:cs="Arial" w:eastAsia="Arial" w:hAnsi="Arial"/>
          <w:b/>
          <w:bCs/>
          <w:color w:val="4A6274"/>
          <w:sz w:val="28"/>
          <w:szCs w:val="28"/>
        </w:rPr>
        <w:t xml:space="preserve">6.8  Media File Lifecycle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Trigger</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uploads a file</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Raw file stored. Media File record created. Processing queued.</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Processing</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Processing pipeline begins</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Variants being generated. File not yet available for display.</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Active</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variants generated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and variants available for display on invitation surface.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Replaced</w:t>
            </w:r>
          </w:p>
        </w:tc>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uploads a new file to a slot</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Old file and variants deleted. New file record becomes active.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Deleted</w:t>
            </w:r>
          </w:p>
        </w:tc>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purged</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and all variants permanently deleted from storage and database.</w:t>
            </w:r>
          </w:p>
        </w:tc>
      </w:tr>
    </w:tbl>
    <w:p>
      <w:r>
        <w:t xml:space="preserve"/>
      </w:r>
    </w:p>
    <w:p>
      <w:pPr>
        <w:pStyle w:val="Heading2"/>
        <w:spacing w:after="120" w:before="320"/>
      </w:pPr>
      <w:r>
        <w:rPr>
          <w:rFonts w:ascii="Arial" w:cs="Arial" w:eastAsia="Arial" w:hAnsi="Arial"/>
          <w:b/>
          <w:bCs/>
          <w:color w:val="4A6274"/>
          <w:sz w:val="28"/>
          <w:szCs w:val="28"/>
        </w:rPr>
        <w:t xml:space="preserve">6.9  Audit Log Lifecycle</w:t>
      </w:r>
    </w:p>
    <w:p>
      <w:pPr>
        <w:spacing w:after="80" w:before="80"/>
        <w:jc w:val="left"/>
      </w:pPr>
      <w:r>
        <w:rPr>
          <w:rFonts w:ascii="Arial" w:cs="Arial" w:eastAsia="Arial" w:hAnsi="Arial"/>
          <w:b w:val="false"/>
          <w:bCs w:val="false"/>
          <w:i w:val="false"/>
          <w:iCs w:val="false"/>
          <w:color w:val="2C2C2C"/>
          <w:sz w:val="22"/>
          <w:szCs w:val="22"/>
        </w:rPr>
        <w:t xml:space="preserve">The Audit Log has no lifecycle states. Every record is permanent from the moment it is created. No audit record transitions through states — it is immutable by definition. The only lifecycle event for an audit record is creation. There is no end state.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Audit Log is the only entity in the system with no delete state. Even workspace purges do not delete audit records — the audit history of a purged workspace is retained at the platform level for the regulatory retention period.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7. Data Classification</w:t>
      </w:r>
    </w:p>
    <w:p>
      <w:pPr>
        <w:pStyle w:val="Heading2"/>
        <w:spacing w:after="120" w:before="320"/>
      </w:pPr>
      <w:r>
        <w:rPr>
          <w:rFonts w:ascii="Arial" w:cs="Arial" w:eastAsia="Arial" w:hAnsi="Arial"/>
          <w:b/>
          <w:bCs/>
          <w:color w:val="4A6274"/>
          <w:sz w:val="28"/>
          <w:szCs w:val="28"/>
        </w:rPr>
        <w:t xml:space="preserve">7.1  Why Classification Matters</w:t>
      </w:r>
    </w:p>
    <w:p>
      <w:pPr>
        <w:spacing w:after="80" w:before="80"/>
        <w:jc w:val="left"/>
      </w:pPr>
      <w:r>
        <w:rPr>
          <w:rFonts w:ascii="Arial" w:cs="Arial" w:eastAsia="Arial" w:hAnsi="Arial"/>
          <w:b w:val="false"/>
          <w:bCs w:val="false"/>
          <w:i w:val="false"/>
          <w:iCs w:val="false"/>
          <w:color w:val="2C2C2C"/>
          <w:sz w:val="22"/>
          <w:szCs w:val="22"/>
        </w:rPr>
        <w:t xml:space="preserve">Data classification determines how a piece of data should be treated in terms of caching, backup priority, deletion behavior, and migration sensitivity. Different classes of data have different operational requirements. A configuration value behaves differently from a transaction record, which behaves differently from a generated export file.</w:t>
      </w:r>
    </w:p>
    <w:p>
      <w:r>
        <w:t xml:space="preserve"/>
      </w:r>
    </w:p>
    <w:p>
      <w:pPr>
        <w:pStyle w:val="Heading2"/>
        <w:spacing w:after="120" w:before="320"/>
      </w:pPr>
      <w:r>
        <w:rPr>
          <w:rFonts w:ascii="Arial" w:cs="Arial" w:eastAsia="Arial" w:hAnsi="Arial"/>
          <w:b/>
          <w:bCs/>
          <w:color w:val="4A6274"/>
          <w:sz w:val="28"/>
          <w:szCs w:val="28"/>
        </w:rPr>
        <w:t xml:space="preserve">7.2  Classification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Classification</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Definition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Core business records that define the operational context. Relatively stable. Examples: Guest, Vendor, Workspace, User. Changes to master data have broad effects.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Operational Data</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Records generated through active use of the platform. Reflects the current state of operations. Examples: Check-in, RSVP, Communication Log, Guest Timeline.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Transactional Data</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Records that represent discrete, timestamped events. Append-only by nature. Examples: Vendor Payment, Communication Log, Audit Log, Check-in.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Data</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Values that control the behavior of the system or a workspace. Changed infrequently. Examples: System Configuration, Workspace Configuration, Printer Configuration, Message Template.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Data</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Stable, seeded lookup values that do not change during normal operation. Examples: Role, Event Type, Commercial Plan (names and tier definitions).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Data</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 records of significant events. Append-only. Never modified. Permanent. Examples: Audit Log, Guest Timeline, Communication Log.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Data</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 produced by the system as a result of other operations. Not entered by users. Examples: Media Variant, Label Print Job, Notification, QR Code path reference.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Temporary Data</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 with a defined short lifespan. Created for a specific purpose and deleted after that purpose is fulfilled. Examples: Export files (filesystem), Notification (after read/expiry), Session (after logout/expiry).</w:t>
            </w:r>
          </w:p>
        </w:tc>
      </w:tr>
    </w:tbl>
    <w:p>
      <w:r>
        <w:t xml:space="preserve"/>
      </w:r>
    </w:p>
    <w:p>
      <w:pPr>
        <w:pStyle w:val="Heading2"/>
        <w:spacing w:after="120" w:before="320"/>
      </w:pPr>
      <w:r>
        <w:rPr>
          <w:rFonts w:ascii="Arial" w:cs="Arial" w:eastAsia="Arial" w:hAnsi="Arial"/>
          <w:b/>
          <w:bCs/>
          <w:color w:val="4A6274"/>
          <w:sz w:val="28"/>
          <w:szCs w:val="28"/>
        </w:rPr>
        <w:t xml:space="preserve">7.3  Entity Classification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6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Classification(s)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Temporary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Session</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Temporary Data + Audit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Commercial Plan</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Reference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Retention Policy</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 + Reference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Version</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 + Reference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 + Configuration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Section</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Event</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Operational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Operational Data + Transactional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Data + Operational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Wish</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Operational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Transactional Data + Audit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 Job</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Data + Transactional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Payment</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Transactional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 Template</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Data + Transactional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Data + Generated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Configuration</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Data + Reference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Configuration</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Configuration</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Data</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Data + Temporary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Data (permanent)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8. Database Principles</w:t>
      </w:r>
    </w:p>
    <w:p>
      <w:pPr>
        <w:pStyle w:val="Heading2"/>
        <w:spacing w:after="120" w:before="320"/>
      </w:pPr>
      <w:r>
        <w:rPr>
          <w:rFonts w:ascii="Arial" w:cs="Arial" w:eastAsia="Arial" w:hAnsi="Arial"/>
          <w:b/>
          <w:bCs/>
          <w:color w:val="4A6274"/>
          <w:sz w:val="28"/>
          <w:szCs w:val="28"/>
        </w:rPr>
        <w:t xml:space="preserve">8.1  Single Source of Truth</w:t>
      </w:r>
    </w:p>
    <w:p>
      <w:pPr>
        <w:spacing w:after="80" w:before="80"/>
        <w:jc w:val="left"/>
      </w:pPr>
      <w:r>
        <w:rPr>
          <w:rFonts w:ascii="Arial" w:cs="Arial" w:eastAsia="Arial" w:hAnsi="Arial"/>
          <w:b w:val="false"/>
          <w:bCs w:val="false"/>
          <w:i w:val="false"/>
          <w:iCs w:val="false"/>
          <w:color w:val="2C2C2C"/>
          <w:sz w:val="22"/>
          <w:szCs w:val="22"/>
        </w:rPr>
        <w:t xml:space="preserve">Every piece of information in Inveetaire exists in exactly one place. There is one record for a guest. One record for a vendor. One invitation per workspace. Denormalization is not used to improve read performance unless there is a documented, justified, and reviewed reason — and even then, the primary record remains the authoritative source.</w:t>
      </w:r>
    </w:p>
    <w:p>
      <w:pPr>
        <w:spacing w:after="80" w:before="80"/>
        <w:jc w:val="left"/>
      </w:pPr>
      <w:r>
        <w:rPr>
          <w:rFonts w:ascii="Arial" w:cs="Arial" w:eastAsia="Arial" w:hAnsi="Arial"/>
          <w:b w:val="false"/>
          <w:bCs w:val="false"/>
          <w:i w:val="false"/>
          <w:iCs w:val="false"/>
          <w:color w:val="2C2C2C"/>
          <w:sz w:val="22"/>
          <w:szCs w:val="22"/>
        </w:rPr>
        <w:t xml:space="preserve">Calculated values — total paid to vendor, expected PAX, check-in count — are computed at query time from their source records, not stored as separate fields. This eliminates the risk of calculated fields going out of sync with their source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the same information exists in two places, one of them will eventually be wrong. The database must have one authoritative record for every fact, and all other representations must be derived from it.</w:t>
            </w:r>
          </w:p>
        </w:tc>
      </w:tr>
    </w:tbl>
    <w:p>
      <w:r>
        <w:t xml:space="preserve"/>
      </w:r>
    </w:p>
    <w:p>
      <w:pPr>
        <w:pStyle w:val="Heading2"/>
        <w:spacing w:after="120" w:before="320"/>
      </w:pPr>
      <w:r>
        <w:rPr>
          <w:rFonts w:ascii="Arial" w:cs="Arial" w:eastAsia="Arial" w:hAnsi="Arial"/>
          <w:b/>
          <w:bCs/>
          <w:color w:val="4A6274"/>
          <w:sz w:val="28"/>
          <w:szCs w:val="28"/>
        </w:rPr>
        <w:t xml:space="preserve">8.2  No Duplicated Ownership</w:t>
      </w:r>
    </w:p>
    <w:p>
      <w:pPr>
        <w:spacing w:after="80" w:before="80"/>
        <w:jc w:val="left"/>
      </w:pPr>
      <w:r>
        <w:rPr>
          <w:rFonts w:ascii="Arial" w:cs="Arial" w:eastAsia="Arial" w:hAnsi="Arial"/>
          <w:b w:val="false"/>
          <w:bCs w:val="false"/>
          <w:i w:val="false"/>
          <w:iCs w:val="false"/>
          <w:color w:val="2C2C2C"/>
          <w:sz w:val="22"/>
          <w:szCs w:val="22"/>
        </w:rPr>
        <w:t xml:space="preserve">Every entity has exactly one owner. The owner is responsible for the entity's integrity. No two modules can write to the same entity's primary fields. The Guest Module owns the guest record. The Check-in Module writes to the check-in record. The Guest Module updates the guest's check-in status. These are separate records maintained by separate responsible owners.</w:t>
      </w:r>
    </w:p>
    <w:p>
      <w:pPr>
        <w:spacing w:after="80" w:before="80"/>
        <w:jc w:val="left"/>
      </w:pPr>
      <w:r>
        <w:rPr>
          <w:rFonts w:ascii="Arial" w:cs="Arial" w:eastAsia="Arial" w:hAnsi="Arial"/>
          <w:b w:val="false"/>
          <w:bCs w:val="false"/>
          <w:i w:val="false"/>
          <w:iCs w:val="false"/>
          <w:color w:val="2C2C2C"/>
          <w:sz w:val="22"/>
          <w:szCs w:val="22"/>
        </w:rPr>
        <w:t xml:space="preserve">When a module needs to record the result of its own operation, it creates its own record — it does not mutate another module's record. A check-in creates a Check-in record. The Guest Module reads that record to update the guest's status. The Check-in Module does not directly mutate the Guest record.</w:t>
      </w:r>
    </w:p>
    <w:p>
      <w:r>
        <w:t xml:space="preserve"/>
      </w:r>
    </w:p>
    <w:p>
      <w:pPr>
        <w:pStyle w:val="Heading2"/>
        <w:spacing w:after="120" w:before="320"/>
      </w:pPr>
      <w:r>
        <w:rPr>
          <w:rFonts w:ascii="Arial" w:cs="Arial" w:eastAsia="Arial" w:hAnsi="Arial"/>
          <w:b/>
          <w:bCs/>
          <w:color w:val="4A6274"/>
          <w:sz w:val="28"/>
          <w:szCs w:val="28"/>
        </w:rPr>
        <w:t xml:space="preserve">8.3  Soft Delete vs. Hard Delete</w:t>
      </w:r>
    </w:p>
    <w:p>
      <w:pPr>
        <w:spacing w:after="80" w:before="80"/>
        <w:jc w:val="left"/>
      </w:pPr>
      <w:r>
        <w:rPr>
          <w:rFonts w:ascii="Arial" w:cs="Arial" w:eastAsia="Arial" w:hAnsi="Arial"/>
          <w:b w:val="false"/>
          <w:bCs w:val="false"/>
          <w:i w:val="false"/>
          <w:iCs w:val="false"/>
          <w:color w:val="2C2C2C"/>
          <w:sz w:val="22"/>
          <w:szCs w:val="22"/>
        </w:rPr>
        <w:t xml:space="preserve">The choice between soft delete (marking a record as deleted without removing it) and hard delete (permanently removing the record) is determined by the entity's classification and the product's requirements — not by developer preference.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51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Entity</w:t>
            </w:r>
          </w:p>
        </w:tc>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Delete Strategy</w:t>
            </w:r>
          </w:p>
        </w:tc>
        <w:tc>
          <w:tcPr>
            <w:tcW w:type="dxa" w:w="51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Rationale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deleted guest's communication history and timeline must remain intact for reporting.</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cancelled vendor's payment history must remain accessible for budget reconciliation.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Event</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Removed events may still have historical guest assignments and check-in records referencing them.</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Account</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deactivated crew account is still referenced by check-in records from the wedding day.</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records are never deleted by users. They are corrected by creating additional records.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Deleted</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records are permanent. They outlive every other entity including the workspace.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Timeline entries are append-only. They are never deleted or modified.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Log</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Immutable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 entries are permanent records of communication events.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File</w:t>
            </w:r>
          </w:p>
        </w:tc>
        <w:tc>
          <w:tcPr>
            <w:tcW w:type="dxa" w:w="18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a couple replaces a photo, the old file and its variants are permanently deleted from storage and the database.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 Variant</w:t>
            </w:r>
          </w:p>
        </w:tc>
        <w:tc>
          <w:tcPr>
            <w:tcW w:type="dxa" w:w="18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Variants are generated data. When the parent file is deleted, variants are deleted with it.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w:t>
            </w:r>
          </w:p>
        </w:tc>
        <w:tc>
          <w:tcPr>
            <w:tcW w:type="dxa" w:w="18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Expired sessions are purged. They are not audit-significant — auth audits are in the Audit Log.</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18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Notifications are temporary. They are deleted when read or expired.</w:t>
            </w:r>
          </w:p>
        </w:tc>
      </w:tr>
    </w:tbl>
    <w:p>
      <w:r>
        <w:t xml:space="preserve"/>
      </w:r>
    </w:p>
    <w:p>
      <w:pPr>
        <w:pStyle w:val="Heading2"/>
        <w:spacing w:after="120" w:before="320"/>
      </w:pPr>
      <w:r>
        <w:rPr>
          <w:rFonts w:ascii="Arial" w:cs="Arial" w:eastAsia="Arial" w:hAnsi="Arial"/>
          <w:b/>
          <w:bCs/>
          <w:color w:val="4A6274"/>
          <w:sz w:val="28"/>
          <w:szCs w:val="28"/>
        </w:rPr>
        <w:t xml:space="preserve">8.4  Immutable Records</w:t>
      </w:r>
    </w:p>
    <w:p>
      <w:pPr>
        <w:spacing w:after="80" w:before="80"/>
        <w:jc w:val="left"/>
      </w:pPr>
      <w:r>
        <w:rPr>
          <w:rFonts w:ascii="Arial" w:cs="Arial" w:eastAsia="Arial" w:hAnsi="Arial"/>
          <w:b w:val="false"/>
          <w:bCs w:val="false"/>
          <w:i w:val="false"/>
          <w:iCs w:val="false"/>
          <w:color w:val="2C2C2C"/>
          <w:sz w:val="22"/>
          <w:szCs w:val="22"/>
        </w:rPr>
        <w:t xml:space="preserve">Certain entity classes must be immutable after creation. Immutability is not enforced by a database-level constraint alone — it is enforced by the application's module boundaries AND, where possible, by restricting UPDATE permissions on the table.</w:t>
      </w:r>
    </w:p>
    <w:p>
      <w:pPr>
        <w:pStyle w:val="ListParagraph"/>
        <w:numPr>
          <w:ilvl w:val="0"/>
          <w:numId w:val="2"/>
        </w:numPr>
        <w:spacing w:after="60" w:before="60"/>
      </w:pPr>
      <w:r>
        <w:rPr>
          <w:rFonts w:ascii="Arial" w:cs="Arial" w:eastAsia="Arial" w:hAnsi="Arial"/>
          <w:color w:val="2C2C2C"/>
          <w:sz w:val="22"/>
          <w:szCs w:val="22"/>
        </w:rPr>
        <w:t xml:space="preserve">Audit Log — never updated, never deleted, no UPDATE permission for the application user</w:t>
      </w:r>
    </w:p>
    <w:p>
      <w:pPr>
        <w:pStyle w:val="ListParagraph"/>
        <w:numPr>
          <w:ilvl w:val="0"/>
          <w:numId w:val="2"/>
        </w:numPr>
        <w:spacing w:after="60" w:before="60"/>
      </w:pPr>
      <w:r>
        <w:rPr>
          <w:rFonts w:ascii="Arial" w:cs="Arial" w:eastAsia="Arial" w:hAnsi="Arial"/>
          <w:color w:val="2C2C2C"/>
          <w:sz w:val="22"/>
          <w:szCs w:val="22"/>
        </w:rPr>
        <w:t xml:space="preserve">Guest Timeline — append-only, individual entries never modified</w:t>
      </w:r>
    </w:p>
    <w:p>
      <w:pPr>
        <w:pStyle w:val="ListParagraph"/>
        <w:numPr>
          <w:ilvl w:val="0"/>
          <w:numId w:val="2"/>
        </w:numPr>
        <w:spacing w:after="60" w:before="60"/>
      </w:pPr>
      <w:r>
        <w:rPr>
          <w:rFonts w:ascii="Arial" w:cs="Arial" w:eastAsia="Arial" w:hAnsi="Arial"/>
          <w:color w:val="2C2C2C"/>
          <w:sz w:val="22"/>
          <w:szCs w:val="22"/>
        </w:rPr>
        <w:t xml:space="preserve">Communication Log — append-only, entries never modified</w:t>
      </w:r>
    </w:p>
    <w:p>
      <w:pPr>
        <w:pStyle w:val="ListParagraph"/>
        <w:numPr>
          <w:ilvl w:val="0"/>
          <w:numId w:val="2"/>
        </w:numPr>
        <w:spacing w:after="60" w:before="60"/>
      </w:pPr>
      <w:r>
        <w:rPr>
          <w:rFonts w:ascii="Arial" w:cs="Arial" w:eastAsia="Arial" w:hAnsi="Arial"/>
          <w:color w:val="2C2C2C"/>
          <w:sz w:val="22"/>
          <w:szCs w:val="22"/>
        </w:rPr>
        <w:t xml:space="preserve">Check-in — created once, never modified by users. Corrections require a new corrective record with a reference to the original.</w:t>
      </w:r>
    </w:p>
    <w:p>
      <w:pPr>
        <w:pStyle w:val="ListParagraph"/>
        <w:numPr>
          <w:ilvl w:val="0"/>
          <w:numId w:val="2"/>
        </w:numPr>
        <w:spacing w:after="60" w:before="60"/>
      </w:pPr>
      <w:r>
        <w:rPr>
          <w:rFonts w:ascii="Arial" w:cs="Arial" w:eastAsia="Arial" w:hAnsi="Arial"/>
          <w:color w:val="2C2C2C"/>
          <w:sz w:val="22"/>
          <w:szCs w:val="22"/>
        </w:rPr>
        <w:t xml:space="preserve">RSVP — updatable only before the closing date, immutable after</w:t>
      </w:r>
    </w:p>
    <w:p>
      <w:r>
        <w:t xml:space="preserve"/>
      </w:r>
    </w:p>
    <w:p>
      <w:pPr>
        <w:pStyle w:val="Heading2"/>
        <w:spacing w:after="120" w:before="320"/>
      </w:pPr>
      <w:r>
        <w:rPr>
          <w:rFonts w:ascii="Arial" w:cs="Arial" w:eastAsia="Arial" w:hAnsi="Arial"/>
          <w:b/>
          <w:bCs/>
          <w:color w:val="4A6274"/>
          <w:sz w:val="28"/>
          <w:szCs w:val="28"/>
        </w:rPr>
        <w:t xml:space="preserve">8.5  Generated Data</w:t>
      </w:r>
    </w:p>
    <w:p>
      <w:pPr>
        <w:spacing w:after="80" w:before="80"/>
        <w:jc w:val="left"/>
      </w:pPr>
      <w:r>
        <w:rPr>
          <w:rFonts w:ascii="Arial" w:cs="Arial" w:eastAsia="Arial" w:hAnsi="Arial"/>
          <w:b w:val="false"/>
          <w:bCs w:val="false"/>
          <w:i w:val="false"/>
          <w:iCs w:val="false"/>
          <w:color w:val="2C2C2C"/>
          <w:sz w:val="22"/>
          <w:szCs w:val="22"/>
        </w:rPr>
        <w:t xml:space="preserve">Generated data is produced by the system as a result of other operations. It has a different origin from user-entered data and different characteristics:</w:t>
      </w:r>
    </w:p>
    <w:p>
      <w:pPr>
        <w:pStyle w:val="ListParagraph"/>
        <w:numPr>
          <w:ilvl w:val="0"/>
          <w:numId w:val="2"/>
        </w:numPr>
        <w:spacing w:after="60" w:before="60"/>
      </w:pPr>
      <w:r>
        <w:rPr>
          <w:rFonts w:ascii="Arial" w:cs="Arial" w:eastAsia="Arial" w:hAnsi="Arial"/>
          <w:color w:val="2C2C2C"/>
          <w:sz w:val="22"/>
          <w:szCs w:val="22"/>
        </w:rPr>
        <w:t xml:space="preserve">Generated data is always derivable from its source — if lost, it can be regenerated</w:t>
      </w:r>
    </w:p>
    <w:p>
      <w:pPr>
        <w:pStyle w:val="ListParagraph"/>
        <w:numPr>
          <w:ilvl w:val="0"/>
          <w:numId w:val="2"/>
        </w:numPr>
        <w:spacing w:after="60" w:before="60"/>
      </w:pPr>
      <w:r>
        <w:rPr>
          <w:rFonts w:ascii="Arial" w:cs="Arial" w:eastAsia="Arial" w:hAnsi="Arial"/>
          <w:color w:val="2C2C2C"/>
          <w:sz w:val="22"/>
          <w:szCs w:val="22"/>
        </w:rPr>
        <w:t xml:space="preserve">Generated data should not be considered authoritative — the source records are authoritative</w:t>
      </w:r>
    </w:p>
    <w:p>
      <w:pPr>
        <w:pStyle w:val="ListParagraph"/>
        <w:numPr>
          <w:ilvl w:val="0"/>
          <w:numId w:val="2"/>
        </w:numPr>
        <w:spacing w:after="60" w:before="60"/>
      </w:pPr>
      <w:r>
        <w:rPr>
          <w:rFonts w:ascii="Arial" w:cs="Arial" w:eastAsia="Arial" w:hAnsi="Arial"/>
          <w:color w:val="2C2C2C"/>
          <w:sz w:val="22"/>
          <w:szCs w:val="22"/>
        </w:rPr>
        <w:t xml:space="preserve">QR code image files are generated data — the guest record is the source of truth</w:t>
      </w:r>
    </w:p>
    <w:p>
      <w:pPr>
        <w:pStyle w:val="ListParagraph"/>
        <w:numPr>
          <w:ilvl w:val="0"/>
          <w:numId w:val="2"/>
        </w:numPr>
        <w:spacing w:after="60" w:before="60"/>
      </w:pPr>
      <w:r>
        <w:rPr>
          <w:rFonts w:ascii="Arial" w:cs="Arial" w:eastAsia="Arial" w:hAnsi="Arial"/>
          <w:color w:val="2C2C2C"/>
          <w:sz w:val="22"/>
          <w:szCs w:val="22"/>
        </w:rPr>
        <w:t xml:space="preserve">Media variants are generated data — the original media file is the source</w:t>
      </w:r>
    </w:p>
    <w:p>
      <w:pPr>
        <w:pStyle w:val="ListParagraph"/>
        <w:numPr>
          <w:ilvl w:val="0"/>
          <w:numId w:val="2"/>
        </w:numPr>
        <w:spacing w:after="60" w:before="60"/>
      </w:pPr>
      <w:r>
        <w:rPr>
          <w:rFonts w:ascii="Arial" w:cs="Arial" w:eastAsia="Arial" w:hAnsi="Arial"/>
          <w:color w:val="2C2C2C"/>
          <w:sz w:val="22"/>
          <w:szCs w:val="22"/>
        </w:rPr>
        <w:t xml:space="preserve">Dashboard aggregate counts are generated data — guest and check-in records are the source</w:t>
      </w:r>
    </w:p>
    <w:p>
      <w:pPr>
        <w:spacing w:after="80" w:before="80"/>
        <w:jc w:val="left"/>
      </w:pPr>
      <w:r>
        <w:rPr>
          <w:rFonts w:ascii="Arial" w:cs="Arial" w:eastAsia="Arial" w:hAnsi="Arial"/>
          <w:b w:val="false"/>
          <w:bCs w:val="false"/>
          <w:i w:val="false"/>
          <w:iCs w:val="false"/>
          <w:color w:val="2C2C2C"/>
          <w:sz w:val="22"/>
          <w:szCs w:val="22"/>
        </w:rPr>
        <w:t xml:space="preserve">Generated data that is expensive to regenerate (QR code images, processed media variants) is persisted. Generated data that is cheap to regenerate (dashboard counts, export files) may be ephemeral or cached with a short TTL.</w:t>
      </w:r>
    </w:p>
    <w:p>
      <w:r>
        <w:t xml:space="preserve"/>
      </w:r>
    </w:p>
    <w:p>
      <w:pPr>
        <w:pStyle w:val="Heading2"/>
        <w:spacing w:after="120" w:before="320"/>
      </w:pPr>
      <w:r>
        <w:rPr>
          <w:rFonts w:ascii="Arial" w:cs="Arial" w:eastAsia="Arial" w:hAnsi="Arial"/>
          <w:b/>
          <w:bCs/>
          <w:color w:val="4A6274"/>
          <w:sz w:val="28"/>
          <w:szCs w:val="28"/>
        </w:rPr>
        <w:t xml:space="preserve">8.6  Configuration Data</w:t>
      </w:r>
    </w:p>
    <w:p>
      <w:pPr>
        <w:spacing w:after="80" w:before="80"/>
        <w:jc w:val="left"/>
      </w:pPr>
      <w:r>
        <w:rPr>
          <w:rFonts w:ascii="Arial" w:cs="Arial" w:eastAsia="Arial" w:hAnsi="Arial"/>
          <w:b w:val="false"/>
          <w:bCs w:val="false"/>
          <w:i w:val="false"/>
          <w:iCs w:val="false"/>
          <w:color w:val="2C2C2C"/>
          <w:sz w:val="22"/>
          <w:szCs w:val="22"/>
        </w:rPr>
        <w:t xml:space="preserve">Configuration data follows an inheritance model. System Configuration records define platform-wide defaults. Workspace Configuration records define overrides for a specific workspace. When a module reads a configuration value, it checks the workspace level first, then falls back to the system level if no workspace-specific override exists.</w:t>
      </w:r>
    </w:p>
    <w:p>
      <w:pPr>
        <w:spacing w:after="80" w:before="80"/>
        <w:jc w:val="left"/>
      </w:pPr>
      <w:r>
        <w:rPr>
          <w:rFonts w:ascii="Arial" w:cs="Arial" w:eastAsia="Arial" w:hAnsi="Arial"/>
          <w:b w:val="false"/>
          <w:bCs w:val="false"/>
          <w:i w:val="false"/>
          <w:iCs w:val="false"/>
          <w:color w:val="2C2C2C"/>
          <w:sz w:val="22"/>
          <w:szCs w:val="22"/>
        </w:rPr>
        <w:t xml:space="preserve">This inheritance model means the database design must support reading configuration at two levels and resolving them in the correct priority order. This is a query pattern concern that the Logical Model must accommodate.</w:t>
      </w:r>
    </w:p>
    <w:p>
      <w:r>
        <w:t xml:space="preserve"/>
      </w:r>
    </w:p>
    <w:p>
      <w:pPr>
        <w:pStyle w:val="Heading2"/>
        <w:spacing w:after="120" w:before="320"/>
      </w:pPr>
      <w:r>
        <w:rPr>
          <w:rFonts w:ascii="Arial" w:cs="Arial" w:eastAsia="Arial" w:hAnsi="Arial"/>
          <w:b/>
          <w:bCs/>
          <w:color w:val="4A6274"/>
          <w:sz w:val="28"/>
          <w:szCs w:val="28"/>
        </w:rPr>
        <w:t xml:space="preserve">8.7  Timestamps</w:t>
      </w:r>
    </w:p>
    <w:p>
      <w:pPr>
        <w:spacing w:after="80" w:before="80"/>
        <w:jc w:val="left"/>
      </w:pPr>
      <w:r>
        <w:rPr>
          <w:rFonts w:ascii="Arial" w:cs="Arial" w:eastAsia="Arial" w:hAnsi="Arial"/>
          <w:b w:val="false"/>
          <w:bCs w:val="false"/>
          <w:i w:val="false"/>
          <w:iCs w:val="false"/>
          <w:color w:val="2C2C2C"/>
          <w:sz w:val="22"/>
          <w:szCs w:val="22"/>
        </w:rPr>
        <w:t xml:space="preserve">Every entity record carries at minimum two timestamps: created_at and updated_at. These are not optional — they are required on every table in the database. Additionally:</w:t>
      </w:r>
    </w:p>
    <w:p>
      <w:pPr>
        <w:pStyle w:val="ListParagraph"/>
        <w:numPr>
          <w:ilvl w:val="0"/>
          <w:numId w:val="2"/>
        </w:numPr>
        <w:spacing w:after="60" w:before="60"/>
      </w:pPr>
      <w:r>
        <w:rPr>
          <w:rFonts w:ascii="Arial" w:cs="Arial" w:eastAsia="Arial" w:hAnsi="Arial"/>
          <w:color w:val="2C2C2C"/>
          <w:sz w:val="22"/>
          <w:szCs w:val="22"/>
        </w:rPr>
        <w:t xml:space="preserve">Audit and log entities carry only created_at — they have no updated_at because they are immutable</w:t>
      </w:r>
    </w:p>
    <w:p>
      <w:pPr>
        <w:pStyle w:val="ListParagraph"/>
        <w:numPr>
          <w:ilvl w:val="0"/>
          <w:numId w:val="2"/>
        </w:numPr>
        <w:spacing w:after="60" w:before="60"/>
      </w:pPr>
      <w:r>
        <w:rPr>
          <w:rFonts w:ascii="Arial" w:cs="Arial" w:eastAsia="Arial" w:hAnsi="Arial"/>
          <w:color w:val="2C2C2C"/>
          <w:sz w:val="22"/>
          <w:szCs w:val="22"/>
        </w:rPr>
        <w:t xml:space="preserve">Lifecycle entities carry additional domain-specific timestamps: guest first_opened_at, last_opened_at, rsvp_submitted_at, checked_in_at</w:t>
      </w:r>
    </w:p>
    <w:p>
      <w:pPr>
        <w:pStyle w:val="ListParagraph"/>
        <w:numPr>
          <w:ilvl w:val="0"/>
          <w:numId w:val="2"/>
        </w:numPr>
        <w:spacing w:after="60" w:before="60"/>
      </w:pPr>
      <w:r>
        <w:rPr>
          <w:rFonts w:ascii="Arial" w:cs="Arial" w:eastAsia="Arial" w:hAnsi="Arial"/>
          <w:color w:val="2C2C2C"/>
          <w:sz w:val="22"/>
          <w:szCs w:val="22"/>
        </w:rPr>
        <w:t xml:space="preserve">All timestamps are stored in UTC. Display conversion to local time is the application's responsibility.</w:t>
      </w:r>
    </w:p>
    <w:p>
      <w:pPr>
        <w:pStyle w:val="ListParagraph"/>
        <w:numPr>
          <w:ilvl w:val="0"/>
          <w:numId w:val="2"/>
        </w:numPr>
        <w:spacing w:after="60" w:before="60"/>
      </w:pPr>
      <w:r>
        <w:rPr>
          <w:rFonts w:ascii="Arial" w:cs="Arial" w:eastAsia="Arial" w:hAnsi="Arial"/>
          <w:color w:val="2C2C2C"/>
          <w:sz w:val="22"/>
          <w:szCs w:val="22"/>
        </w:rPr>
        <w:t xml:space="preserve">Timestamps are never null for created_at. Updated_at may be null if the record has never been modified.</w:t>
      </w:r>
    </w:p>
    <w:p>
      <w:r>
        <w:t xml:space="preserve"/>
      </w:r>
    </w:p>
    <w:p>
      <w:pPr>
        <w:pStyle w:val="Heading2"/>
        <w:spacing w:after="120" w:before="320"/>
      </w:pPr>
      <w:r>
        <w:rPr>
          <w:rFonts w:ascii="Arial" w:cs="Arial" w:eastAsia="Arial" w:hAnsi="Arial"/>
          <w:b/>
          <w:bCs/>
          <w:color w:val="4A6274"/>
          <w:sz w:val="28"/>
          <w:szCs w:val="28"/>
        </w:rPr>
        <w:t xml:space="preserve">8.8  Future PostgreSQL Compatibility</w:t>
      </w:r>
    </w:p>
    <w:p>
      <w:pPr>
        <w:spacing w:after="80" w:before="80"/>
        <w:jc w:val="left"/>
      </w:pPr>
      <w:r>
        <w:rPr>
          <w:rFonts w:ascii="Arial" w:cs="Arial" w:eastAsia="Arial" w:hAnsi="Arial"/>
          <w:b w:val="false"/>
          <w:bCs w:val="false"/>
          <w:i w:val="false"/>
          <w:iCs w:val="false"/>
          <w:color w:val="2C2C2C"/>
          <w:sz w:val="22"/>
          <w:szCs w:val="22"/>
        </w:rPr>
        <w:t xml:space="preserve">Every database design decision must remain compatible with a future migration to PostgreSQL. The following constraints apply to the Logical Model and Physical Schema:</w:t>
      </w:r>
    </w:p>
    <w:p>
      <w:pPr>
        <w:pStyle w:val="ListParagraph"/>
        <w:numPr>
          <w:ilvl w:val="0"/>
          <w:numId w:val="2"/>
        </w:numPr>
        <w:spacing w:after="60" w:before="60"/>
      </w:pPr>
      <w:r>
        <w:rPr>
          <w:rFonts w:ascii="Arial" w:cs="Arial" w:eastAsia="Arial" w:hAnsi="Arial"/>
          <w:color w:val="2C2C2C"/>
          <w:sz w:val="22"/>
          <w:szCs w:val="22"/>
        </w:rPr>
        <w:t xml:space="preserve">No MySQL-specific functions used in application queries — use ANSI SQL where possible</w:t>
      </w:r>
    </w:p>
    <w:p>
      <w:pPr>
        <w:pStyle w:val="ListParagraph"/>
        <w:numPr>
          <w:ilvl w:val="0"/>
          <w:numId w:val="2"/>
        </w:numPr>
        <w:spacing w:after="60" w:before="60"/>
      </w:pPr>
      <w:r>
        <w:rPr>
          <w:rFonts w:ascii="Arial" w:cs="Arial" w:eastAsia="Arial" w:hAnsi="Arial"/>
          <w:color w:val="2C2C2C"/>
          <w:sz w:val="22"/>
          <w:szCs w:val="22"/>
        </w:rPr>
        <w:t xml:space="preserve">BOOLEAN values stored as proper boolean types, not as TINYINT(1) patterns that would require mapping</w:t>
      </w:r>
    </w:p>
    <w:p>
      <w:pPr>
        <w:pStyle w:val="ListParagraph"/>
        <w:numPr>
          <w:ilvl w:val="0"/>
          <w:numId w:val="2"/>
        </w:numPr>
        <w:spacing w:after="60" w:before="60"/>
      </w:pPr>
      <w:r>
        <w:rPr>
          <w:rFonts w:ascii="Arial" w:cs="Arial" w:eastAsia="Arial" w:hAnsi="Arial"/>
          <w:color w:val="2C2C2C"/>
          <w:sz w:val="22"/>
          <w:szCs w:val="22"/>
        </w:rPr>
        <w:t xml:space="preserve">JSON storage used sparingly — when used, document that PostgreSQL's JSONB is the migration target</w:t>
      </w:r>
    </w:p>
    <w:p>
      <w:pPr>
        <w:pStyle w:val="ListParagraph"/>
        <w:numPr>
          <w:ilvl w:val="0"/>
          <w:numId w:val="2"/>
        </w:numPr>
        <w:spacing w:after="60" w:before="60"/>
      </w:pPr>
      <w:r>
        <w:rPr>
          <w:rFonts w:ascii="Arial" w:cs="Arial" w:eastAsia="Arial" w:hAnsi="Arial"/>
          <w:color w:val="2C2C2C"/>
          <w:sz w:val="22"/>
          <w:szCs w:val="22"/>
        </w:rPr>
        <w:t xml:space="preserve">Character set: UTF-8 (utf8mb4 in MySQL, native UTF-8 in PostgreSQL) — must be configured from day one</w:t>
      </w:r>
    </w:p>
    <w:p>
      <w:pPr>
        <w:pStyle w:val="ListParagraph"/>
        <w:numPr>
          <w:ilvl w:val="0"/>
          <w:numId w:val="2"/>
        </w:numPr>
        <w:spacing w:after="60" w:before="60"/>
      </w:pPr>
      <w:r>
        <w:rPr>
          <w:rFonts w:ascii="Arial" w:cs="Arial" w:eastAsia="Arial" w:hAnsi="Arial"/>
          <w:color w:val="2C2C2C"/>
          <w:sz w:val="22"/>
          <w:szCs w:val="22"/>
        </w:rPr>
        <w:t xml:space="preserve">Auto-increment primary keys map to SERIAL or GENERATED AS IDENTITY in PostgreSQL — no application logic depends on the specific syntax</w:t>
      </w:r>
    </w:p>
    <w:p>
      <w:pPr>
        <w:pStyle w:val="ListParagraph"/>
        <w:numPr>
          <w:ilvl w:val="0"/>
          <w:numId w:val="2"/>
        </w:numPr>
        <w:spacing w:after="60" w:before="60"/>
      </w:pPr>
      <w:r>
        <w:rPr>
          <w:rFonts w:ascii="Arial" w:cs="Arial" w:eastAsia="Arial" w:hAnsi="Arial"/>
          <w:color w:val="2C2C2C"/>
          <w:sz w:val="22"/>
          <w:szCs w:val="22"/>
        </w:rPr>
        <w:t xml:space="preserve">No stored procedures, triggers, or MySQL-specific features in the MVP — all business logic in the application layer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MIGRATION 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table design decision must be reviewed against the question: does this require a code change to work in PostgreSQL, or only a schema change? If it requires a code change, find the simpler approach.</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9. What Comes Next — Logical Model</w:t>
      </w:r>
    </w:p>
    <w:p>
      <w:pPr>
        <w:spacing w:after="80" w:before="80"/>
        <w:jc w:val="left"/>
      </w:pPr>
      <w:r>
        <w:rPr>
          <w:rFonts w:ascii="Arial" w:cs="Arial" w:eastAsia="Arial" w:hAnsi="Arial"/>
          <w:b w:val="false"/>
          <w:bCs w:val="false"/>
          <w:i w:val="false"/>
          <w:iCs w:val="false"/>
          <w:color w:val="2C2C2C"/>
          <w:sz w:val="22"/>
          <w:szCs w:val="22"/>
        </w:rPr>
        <w:t xml:space="preserve">This Conceptual Model defines the WHAT and the WHY of the Inveetaire database. It is the foundation that every subsequent database design phase must faithfully implement.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Phase</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Conceptual Model (this document)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entities, ownership, relationships, lifecycle, classification, principles. No SQL.</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Logical Model (next)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Table names, column names, relationships as foreign keys, indexes, constraints. No CREATE TABLE yet.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Physical Schema (after approval)</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SQL CREATE TABLE statements, data types, ENUM values, indexes, charset, collation.</w:t>
            </w:r>
          </w:p>
        </w:tc>
      </w:tr>
    </w:tbl>
    <w:p>
      <w:r>
        <w:t xml:space="preserve"/>
      </w:r>
    </w:p>
    <w:p>
      <w:pPr>
        <w:spacing w:after="80" w:before="80"/>
        <w:jc w:val="left"/>
      </w:pPr>
      <w:r>
        <w:rPr>
          <w:rFonts w:ascii="Arial" w:cs="Arial" w:eastAsia="Arial" w:hAnsi="Arial"/>
          <w:b w:val="false"/>
          <w:bCs w:val="false"/>
          <w:i w:val="false"/>
          <w:iCs w:val="false"/>
          <w:color w:val="2C2C2C"/>
          <w:sz w:val="22"/>
          <w:szCs w:val="22"/>
        </w:rPr>
        <w:t xml:space="preserve">The Logical Model may not begin until this Conceptual Model is reviewed and approved. Every table in the Logical Model must trace back to an entity in this document. Every entity in this document must produce at least one table in the Logical Model.</w:t>
      </w:r>
    </w:p>
    <w:p>
      <w:r>
        <w:t xml:space="preserve"/>
      </w:r>
    </w:p>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Database Design Document v1.0 — Conceptual Model</w:t>
      </w:r>
    </w:p>
    <w:p>
      <w:pPr>
        <w:spacing w:before="60"/>
        <w:jc w:val="center"/>
      </w:pPr>
      <w:r>
        <w:rPr>
          <w:rFonts w:ascii="Arial" w:cs="Arial" w:eastAsia="Arial" w:hAnsi="Arial"/>
          <w:i/>
          <w:iCs/>
          <w:color w:val="4A6274"/>
          <w:sz w:val="20"/>
          <w:szCs w:val="20"/>
        </w:rPr>
        <w:t xml:space="preserve">32 Entities · 3 Scopes · 8 Lifecycle Models · 8 Database Principles</w:t>
      </w:r>
    </w:p>
    <w:p>
      <w:pPr>
        <w:spacing w:before="60"/>
        <w:jc w:val="center"/>
      </w:pPr>
      <w:r>
        <w:rPr>
          <w:rFonts w:ascii="Arial" w:cs="Arial" w:eastAsia="Arial" w:hAnsi="Arial"/>
          <w:b/>
          <w:bCs/>
          <w:color w:val="C9A84C"/>
          <w:sz w:val="22"/>
          <w:szCs w:val="22"/>
        </w:rPr>
        <w:t xml:space="preserve">Awaiting review before Logical Model begins.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2026-06-26T11:11:14.361Z</dcterms:created>
  <dcterms:modified xsi:type="dcterms:W3CDTF">2026-06-26T11:11:14.374Z</dcterms:modified>
</cp:coreProperties>
</file>

<file path=docProps/custom.xml><?xml version="1.0" encoding="utf-8"?>
<Properties xmlns="http://schemas.openxmlformats.org/officeDocument/2006/custom-properties" xmlns:vt="http://schemas.openxmlformats.org/officeDocument/2006/docPropsVTypes"/>
</file>